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沙湾市中心敬老院2023年双集中工作经费</w:t>
      </w:r>
      <w:r>
        <w:rPr>
          <w:rFonts w:hint="eastAsia" w:ascii="方正小标宋简体" w:hAnsi="黑体" w:eastAsia="方正小标宋简体" w:cs="黑体"/>
          <w:bCs/>
          <w:sz w:val="48"/>
          <w:szCs w:val="48"/>
        </w:rPr>
        <w:t>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仿宋_GB2312"/>
          <w:sz w:val="30"/>
          <w:szCs w:val="30"/>
          <w:lang w:val="en-US" w:eastAsia="zh-CN"/>
        </w:rPr>
        <w:t>双集中工作经费</w:t>
      </w:r>
      <w:r>
        <w:rPr>
          <w:rFonts w:hint="eastAsia" w:ascii="黑体" w:hAnsi="黑体" w:eastAsia="黑体" w:cs="仿宋_GB2312"/>
          <w:sz w:val="30"/>
          <w:szCs w:val="30"/>
        </w:rPr>
        <w:t>项目</w:t>
      </w:r>
      <w:bookmarkEnd w:id="0"/>
    </w:p>
    <w:p>
      <w:pPr>
        <w:ind w:firstLine="1200" w:firstLineChars="400"/>
        <w:rPr>
          <w:rFonts w:hint="eastAsia" w:ascii="黑体" w:hAnsi="黑体" w:eastAsia="黑体" w:cs="宋体"/>
          <w:sz w:val="30"/>
          <w:szCs w:val="30"/>
          <w:lang w:val="en-US" w:eastAsia="zh-CN"/>
        </w:rPr>
      </w:pPr>
      <w:r>
        <w:rPr>
          <w:rFonts w:ascii="黑体" w:hAnsi="黑体" w:eastAsia="黑体" w:cs="宋体"/>
          <w:sz w:val="30"/>
          <w:szCs w:val="30"/>
        </w:rPr>
        <w:t>项目单位：</w:t>
      </w:r>
      <w:r>
        <w:rPr>
          <w:rFonts w:hint="eastAsia" w:ascii="黑体" w:hAnsi="黑体" w:eastAsia="黑体" w:cs="宋体"/>
          <w:sz w:val="30"/>
          <w:szCs w:val="30"/>
          <w:lang w:val="en-US" w:eastAsia="zh-CN"/>
        </w:rPr>
        <w:t>沙湾市中心敬老院</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lang w:val="en-US" w:eastAsia="zh-CN"/>
        </w:rPr>
        <w:t>沙湾市民政</w:t>
      </w:r>
      <w:r>
        <w:rPr>
          <w:rFonts w:hint="eastAsia" w:ascii="黑体" w:hAnsi="黑体" w:eastAsia="黑体" w:cs="宋体"/>
          <w:sz w:val="30"/>
          <w:szCs w:val="30"/>
        </w:rPr>
        <w:t>局</w:t>
      </w:r>
    </w:p>
    <w:p>
      <w:pPr>
        <w:ind w:firstLine="1200" w:firstLineChars="400"/>
        <w:rPr>
          <w:rFonts w:hint="eastAsia" w:ascii="黑体" w:hAnsi="黑体" w:eastAsia="黑体" w:cs="宋体"/>
          <w:sz w:val="30"/>
          <w:szCs w:val="30"/>
          <w:lang w:val="en-US"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val="en-US" w:eastAsia="zh-CN"/>
        </w:rPr>
        <w:t>马丽</w:t>
      </w: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lang w:val="en-US" w:eastAsia="zh-CN"/>
        </w:rPr>
        <w:t>4</w:t>
      </w:r>
      <w:r>
        <w:rPr>
          <w:rFonts w:hint="eastAsia" w:ascii="黑体" w:hAnsi="黑体" w:eastAsia="黑体" w:cs="宋体"/>
          <w:sz w:val="30"/>
          <w:szCs w:val="30"/>
        </w:rPr>
        <w:t>年</w:t>
      </w:r>
      <w:r>
        <w:rPr>
          <w:rFonts w:hint="eastAsia" w:ascii="黑体" w:hAnsi="黑体" w:eastAsia="黑体" w:cs="宋体"/>
          <w:sz w:val="30"/>
          <w:szCs w:val="30"/>
          <w:lang w:val="en-US" w:eastAsia="zh-CN"/>
        </w:rPr>
        <w:t>1</w:t>
      </w:r>
      <w:r>
        <w:rPr>
          <w:rFonts w:hint="eastAsia" w:ascii="黑体" w:hAnsi="黑体" w:eastAsia="黑体" w:cs="宋体"/>
          <w:sz w:val="30"/>
          <w:szCs w:val="30"/>
        </w:rPr>
        <w:t>月</w:t>
      </w:r>
      <w:r>
        <w:rPr>
          <w:rFonts w:hint="eastAsia" w:ascii="黑体" w:hAnsi="黑体" w:eastAsia="黑体" w:cs="宋体"/>
          <w:sz w:val="30"/>
          <w:szCs w:val="30"/>
          <w:lang w:val="en-US" w:eastAsia="zh-CN"/>
        </w:rPr>
        <w:t>26</w:t>
      </w:r>
      <w:r>
        <w:rPr>
          <w:rFonts w:hint="eastAsia" w:ascii="黑体" w:hAnsi="黑体" w:eastAsia="黑体" w:cs="仿宋_GB2312"/>
          <w:color w:val="000000" w:themeColor="text1"/>
          <w:sz w:val="30"/>
          <w:szCs w:val="30"/>
          <w14:textFill>
            <w14:solidFill>
              <w14:schemeClr w14:val="tx1"/>
            </w14:solidFill>
          </w14:textFill>
        </w:rPr>
        <w:t>日</w:t>
      </w:r>
    </w:p>
    <w:p>
      <w:pPr>
        <w:rPr>
          <w:rFonts w:hint="eastAsia"/>
          <w:lang w:val="en-US" w:eastAsia="zh-CN"/>
        </w:rPr>
      </w:pPr>
    </w:p>
    <w:p>
      <w:pPr>
        <w:rPr>
          <w:rFonts w:hint="eastAsia" w:ascii="楷体_GB2312" w:hAnsi="黑体" w:eastAsia="楷体_GB2312" w:cs="黑体"/>
          <w:bCs/>
          <w:color w:val="FF0000"/>
          <w:sz w:val="32"/>
          <w:szCs w:val="32"/>
          <w:lang w:val="en-US" w:eastAsia="zh-CN"/>
        </w:rPr>
      </w:pPr>
    </w:p>
    <w:p>
      <w:pPr>
        <w:spacing w:line="240" w:lineRule="atLeast"/>
        <w:ind w:firstLine="0" w:firstLineChars="0"/>
        <w:jc w:val="center"/>
        <w:rPr>
          <w:rFonts w:hint="eastAsia" w:ascii="方正小标宋_GBK" w:hAnsi="黑体" w:eastAsia="方正小标宋_GBK" w:cs="黑体"/>
          <w:bCs/>
          <w:sz w:val="44"/>
          <w:szCs w:val="44"/>
          <w:lang w:val="en-US" w:eastAsia="zh-CN"/>
        </w:rPr>
      </w:pPr>
      <w:r>
        <w:rPr>
          <w:rFonts w:hint="eastAsia" w:ascii="方正小标宋_GBK" w:hAnsi="黑体" w:eastAsia="方正小标宋_GBK" w:cs="黑体"/>
          <w:bCs/>
          <w:sz w:val="44"/>
          <w:szCs w:val="44"/>
          <w:lang w:val="en-US" w:eastAsia="zh-CN"/>
        </w:rPr>
        <w:t xml:space="preserve"> 沙湾市中心敬老院2023年双集中工作经费项目支出绩效评价报告</w:t>
      </w:r>
    </w:p>
    <w:p>
      <w:pPr>
        <w:spacing w:after="100" w:afterAutospacing="1" w:line="360" w:lineRule="auto"/>
        <w:ind w:firstLine="880"/>
        <w:jc w:val="center"/>
        <w:rPr>
          <w:rFonts w:ascii="方正小标宋_GBK" w:hAnsi="黑体" w:eastAsia="方正小标宋_GBK" w:cs="黑体"/>
          <w:bCs/>
          <w:sz w:val="44"/>
          <w:szCs w:val="44"/>
        </w:rPr>
      </w:pP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ind w:left="0" w:leftChars="0" w:firstLine="643" w:firstLineChars="200"/>
        <w:rPr>
          <w:rFonts w:hint="eastAsia"/>
          <w:b/>
          <w:bCs/>
          <w:sz w:val="32"/>
          <w:szCs w:val="32"/>
        </w:rPr>
      </w:pPr>
      <w:r>
        <w:rPr>
          <w:rFonts w:hint="eastAsia"/>
          <w:b/>
          <w:bCs/>
          <w:sz w:val="32"/>
          <w:szCs w:val="32"/>
        </w:rPr>
        <w:t>1.项目背景</w:t>
      </w:r>
    </w:p>
    <w:p>
      <w:pPr>
        <w:bidi w:val="0"/>
        <w:ind w:left="0" w:leftChars="0" w:firstLine="640" w:firstLineChars="20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建立五保老人集中供养和孤儿集中收养制度，是实现贫困人口如期脱贫、全面建成小康社会的必然要求，也是一项重大民生工程，暖心工程。</w:t>
      </w:r>
      <w:r>
        <w:rPr>
          <w:rFonts w:hint="eastAsia" w:ascii="Times New Roman" w:hAnsi="Times New Roman" w:cs="Times New Roman"/>
          <w:color w:val="auto"/>
          <w:sz w:val="32"/>
          <w:szCs w:val="32"/>
          <w:lang w:val="en-US" w:eastAsia="zh-CN"/>
        </w:rPr>
        <w:t>按照</w:t>
      </w:r>
      <w:r>
        <w:rPr>
          <w:rFonts w:hint="eastAsia" w:ascii="Times New Roman" w:hAnsi="Times New Roman" w:cs="Times New Roman"/>
          <w:color w:val="auto"/>
          <w:sz w:val="32"/>
          <w:szCs w:val="32"/>
        </w:rPr>
        <w:t>《老年福利机构基本规范》、《儿童社会福利机构基本规范》规定，切实加强五保老人</w:t>
      </w:r>
      <w:r>
        <w:rPr>
          <w:rFonts w:hint="eastAsia" w:cs="Times New Roman"/>
          <w:color w:val="auto"/>
          <w:sz w:val="32"/>
          <w:szCs w:val="32"/>
          <w:lang w:eastAsia="zh-CN"/>
        </w:rPr>
        <w:t>、</w:t>
      </w:r>
      <w:r>
        <w:rPr>
          <w:rFonts w:hint="eastAsia" w:ascii="Times New Roman" w:hAnsi="Times New Roman" w:cs="Times New Roman"/>
          <w:color w:val="auto"/>
          <w:sz w:val="32"/>
          <w:szCs w:val="32"/>
        </w:rPr>
        <w:t>孤儿集中收养工作，五保老人集中供养机构、孤儿集中收养机构应结合实际需要，配备护理人员。</w:t>
      </w:r>
    </w:p>
    <w:p>
      <w:pPr>
        <w:bidi w:val="0"/>
        <w:ind w:left="0" w:leftChars="0" w:firstLine="640" w:firstLineChars="200"/>
        <w:rPr>
          <w:rFonts w:hint="eastAsia" w:ascii="Times New Roman" w:hAnsi="Times New Roman" w:cs="Times New Roman"/>
          <w:color w:val="auto"/>
          <w:sz w:val="32"/>
          <w:szCs w:val="32"/>
        </w:rPr>
      </w:pPr>
      <w:r>
        <w:rPr>
          <w:rFonts w:hint="eastAsia" w:ascii="Times New Roman" w:hAnsi="Times New Roman" w:cs="Times New Roman"/>
          <w:color w:val="auto"/>
          <w:sz w:val="32"/>
          <w:szCs w:val="32"/>
          <w:lang w:val="en-US" w:eastAsia="zh-CN"/>
        </w:rPr>
        <w:t>为</w:t>
      </w:r>
      <w:r>
        <w:rPr>
          <w:rFonts w:hint="eastAsia" w:ascii="Times New Roman" w:hAnsi="Times New Roman" w:cs="Times New Roman"/>
          <w:color w:val="auto"/>
          <w:sz w:val="32"/>
          <w:szCs w:val="32"/>
        </w:rPr>
        <w:t>认真落实《意见》关于“根据服务对象人数和照料护理需求，按照一定比例配备工作人员”的要求，</w:t>
      </w:r>
      <w:r>
        <w:rPr>
          <w:rFonts w:hint="eastAsia" w:ascii="Times New Roman" w:hAnsi="Times New Roman" w:cs="Times New Roman"/>
          <w:color w:val="auto"/>
          <w:sz w:val="32"/>
          <w:szCs w:val="32"/>
          <w:lang w:val="en-US" w:eastAsia="zh-CN"/>
        </w:rPr>
        <w:t>积极申请财政资金，保障敬老院、儿童福利院护理员工资、社保按时发放，</w:t>
      </w:r>
      <w:r>
        <w:rPr>
          <w:rFonts w:hint="eastAsia" w:ascii="Times New Roman" w:hAnsi="Times New Roman" w:cs="Times New Roman"/>
          <w:color w:val="auto"/>
          <w:sz w:val="32"/>
          <w:szCs w:val="32"/>
        </w:rPr>
        <w:t>不断提升福利机构护理水平。</w:t>
      </w:r>
    </w:p>
    <w:p>
      <w:pPr>
        <w:bidi w:val="0"/>
        <w:ind w:left="0" w:leftChars="0" w:firstLine="640" w:firstLineChars="200"/>
        <w:rPr>
          <w:rFonts w:hint="eastAsia" w:ascii="Times New Roman" w:hAnsi="Times New Roman" w:cs="Times New Roman"/>
          <w:color w:val="auto"/>
          <w:sz w:val="32"/>
          <w:szCs w:val="32"/>
        </w:rPr>
      </w:pPr>
      <w:r>
        <w:rPr>
          <w:rFonts w:hint="eastAsia" w:ascii="Times New Roman" w:hAnsi="Times New Roman" w:cs="Times New Roman"/>
          <w:color w:val="auto"/>
          <w:sz w:val="32"/>
          <w:szCs w:val="32"/>
        </w:rPr>
        <w:t>为贯彻落实五保老人集中供养、和孤儿集中收养工作有关文件精神，切实做好困难群众基本生活保障工作，</w:t>
      </w:r>
      <w:r>
        <w:rPr>
          <w:rFonts w:hint="eastAsia" w:ascii="Times New Roman" w:hAnsi="Times New Roman" w:cs="Times New Roman"/>
          <w:color w:val="auto"/>
          <w:sz w:val="32"/>
          <w:szCs w:val="32"/>
          <w:lang w:val="en-US" w:eastAsia="zh-CN"/>
        </w:rPr>
        <w:t>中心敬老院单位专门</w:t>
      </w:r>
      <w:r>
        <w:rPr>
          <w:rFonts w:hint="eastAsia" w:ascii="Times New Roman" w:hAnsi="Times New Roman" w:cs="Times New Roman"/>
          <w:color w:val="auto"/>
          <w:sz w:val="32"/>
          <w:szCs w:val="32"/>
        </w:rPr>
        <w:t>成立了工作领导小组，具体负责</w:t>
      </w:r>
      <w:r>
        <w:rPr>
          <w:rFonts w:hint="eastAsia" w:ascii="Times New Roman" w:hAnsi="Times New Roman" w:cs="Times New Roman"/>
          <w:color w:val="auto"/>
          <w:sz w:val="32"/>
          <w:szCs w:val="32"/>
          <w:lang w:val="en-US" w:eastAsia="zh-CN"/>
        </w:rPr>
        <w:t>双集中工作经费项目</w:t>
      </w:r>
      <w:r>
        <w:rPr>
          <w:rFonts w:hint="eastAsia" w:ascii="Times New Roman" w:hAnsi="Times New Roman" w:cs="Times New Roman"/>
          <w:color w:val="auto"/>
          <w:sz w:val="32"/>
          <w:szCs w:val="32"/>
        </w:rPr>
        <w:t>的组织实施</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做好人员工资按时发放、社保按时缴纳工作</w:t>
      </w:r>
      <w:r>
        <w:rPr>
          <w:rFonts w:hint="eastAsia" w:ascii="Times New Roman" w:hAnsi="Times New Roman" w:cs="Times New Roman"/>
          <w:color w:val="auto"/>
          <w:sz w:val="32"/>
          <w:szCs w:val="32"/>
        </w:rPr>
        <w:t>。</w:t>
      </w:r>
    </w:p>
    <w:p>
      <w:pPr>
        <w:bidi w:val="0"/>
        <w:ind w:left="0" w:leftChars="0" w:firstLine="640" w:firstLineChars="200"/>
        <w:rPr>
          <w:rFonts w:hint="eastAsia" w:ascii="Times New Roman" w:hAnsi="Times New Roman" w:cs="Times New Roman"/>
          <w:color w:val="auto"/>
          <w:sz w:val="32"/>
          <w:szCs w:val="32"/>
          <w:highlight w:val="none"/>
          <w:lang w:eastAsia="zh-CN"/>
        </w:rPr>
      </w:pPr>
      <w:r>
        <w:rPr>
          <w:rFonts w:hint="eastAsia" w:ascii="Times New Roman" w:hAnsi="Times New Roman" w:cs="Times New Roman"/>
          <w:color w:val="auto"/>
          <w:sz w:val="32"/>
          <w:szCs w:val="32"/>
        </w:rPr>
        <w:t>202</w:t>
      </w:r>
      <w:r>
        <w:rPr>
          <w:rFonts w:hint="eastAsia" w:ascii="Times New Roman" w:hAnsi="Times New Roman" w:cs="Times New Roman"/>
          <w:color w:val="auto"/>
          <w:sz w:val="32"/>
          <w:szCs w:val="32"/>
          <w:lang w:val="en-US" w:eastAsia="zh-CN"/>
        </w:rPr>
        <w:t>3</w:t>
      </w:r>
      <w:r>
        <w:rPr>
          <w:rFonts w:hint="eastAsia" w:ascii="Times New Roman" w:hAnsi="Times New Roman" w:cs="Times New Roman"/>
          <w:color w:val="auto"/>
          <w:sz w:val="32"/>
          <w:szCs w:val="32"/>
        </w:rPr>
        <w:t>年，</w:t>
      </w:r>
      <w:r>
        <w:rPr>
          <w:rFonts w:hint="eastAsia" w:ascii="Times New Roman" w:hAnsi="Times New Roman" w:cs="Times New Roman"/>
          <w:color w:val="auto"/>
          <w:sz w:val="32"/>
          <w:szCs w:val="32"/>
          <w:lang w:val="en-US" w:eastAsia="zh-CN"/>
        </w:rPr>
        <w:t>沙湾市中心敬老院单位</w:t>
      </w:r>
      <w:r>
        <w:rPr>
          <w:rFonts w:hint="eastAsia" w:ascii="Times New Roman" w:hAnsi="Times New Roman" w:cs="Times New Roman"/>
          <w:color w:val="auto"/>
          <w:sz w:val="32"/>
          <w:szCs w:val="32"/>
        </w:rPr>
        <w:t>积极申请财政资金，保障养老机构，儿童福利机构聘用人员工资按时发放，社保按时缴纳</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rPr>
        <w:t>不断提升福利机构护理水平</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使院内集中供养特困人员、孤儿得到照料、护理，</w:t>
      </w:r>
      <w:r>
        <w:rPr>
          <w:rFonts w:hint="eastAsia"/>
          <w:color w:val="auto"/>
          <w:sz w:val="32"/>
          <w:szCs w:val="32"/>
          <w:highlight w:val="none"/>
        </w:rPr>
        <w:t>及时将党和政府的温暖送到</w:t>
      </w:r>
      <w:r>
        <w:rPr>
          <w:rFonts w:hint="eastAsia"/>
          <w:color w:val="auto"/>
          <w:sz w:val="32"/>
          <w:szCs w:val="32"/>
          <w:highlight w:val="none"/>
          <w:lang w:val="en-US" w:eastAsia="zh-CN"/>
        </w:rPr>
        <w:t>困难</w:t>
      </w:r>
      <w:r>
        <w:rPr>
          <w:rFonts w:hint="eastAsia"/>
          <w:color w:val="auto"/>
          <w:sz w:val="32"/>
          <w:szCs w:val="32"/>
          <w:highlight w:val="none"/>
        </w:rPr>
        <w:t>群众心坎上</w:t>
      </w:r>
      <w:r>
        <w:rPr>
          <w:rFonts w:hint="eastAsia" w:ascii="Times New Roman" w:hAnsi="Times New Roman" w:cs="Times New Roman"/>
          <w:color w:val="auto"/>
          <w:sz w:val="32"/>
          <w:szCs w:val="32"/>
          <w:highlight w:val="none"/>
          <w:lang w:eastAsia="zh-CN"/>
        </w:rPr>
        <w:t>。</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bidi w:val="0"/>
        <w:rPr>
          <w:sz w:val="32"/>
        </w:rPr>
      </w:pPr>
      <w:r>
        <w:rPr>
          <w:rFonts w:hint="eastAsia" w:ascii="Times New Roman" w:hAnsi="Times New Roman" w:cs="Times New Roman"/>
          <w:color w:val="auto"/>
          <w:sz w:val="32"/>
          <w:szCs w:val="32"/>
          <w:lang w:val="en-US" w:eastAsia="zh-CN"/>
        </w:rPr>
        <w:t>本项目主要</w:t>
      </w:r>
      <w:r>
        <w:rPr>
          <w:rFonts w:hint="eastAsia" w:ascii="Times New Roman" w:hAnsi="Times New Roman" w:cs="Times New Roman"/>
          <w:color w:val="auto"/>
          <w:sz w:val="32"/>
          <w:szCs w:val="32"/>
          <w:lang w:val="en-US" w:eastAsia="zh-Hans"/>
        </w:rPr>
        <w:t>内容为</w:t>
      </w:r>
      <w:r>
        <w:rPr>
          <w:rFonts w:hint="eastAsia" w:ascii="Times New Roman" w:hAnsi="Times New Roman" w:cs="Times New Roman"/>
          <w:color w:val="auto"/>
          <w:sz w:val="32"/>
          <w:szCs w:val="32"/>
          <w:lang w:val="en-US" w:eastAsia="zh-CN"/>
        </w:rPr>
        <w:t>：本项目于2023年1月开始实施，截止2023年12月，该项目已实施完成，通过本项目的实施，于2023年12月20日前支付113.71万元，预期完成院内护理员等25人工资发放，社保缴纳，及集中供养五保户、三无人员、孤儿、困境子女照料护理工作任务。计划达到保障中心敬老院、儿童福利院集中供养老人，儿童生活、卫生、教育等得到护理、照料，保障，双集中工作正常开展。</w:t>
      </w:r>
    </w:p>
    <w:p>
      <w:pPr>
        <w:bidi w:val="0"/>
        <w:rPr>
          <w:rFonts w:hint="eastAsia"/>
          <w:b/>
          <w:bCs/>
          <w:sz w:val="32"/>
          <w:szCs w:val="32"/>
        </w:rPr>
      </w:pPr>
      <w:r>
        <w:rPr>
          <w:rFonts w:hint="eastAsia"/>
          <w:b/>
          <w:bCs/>
          <w:sz w:val="32"/>
          <w:szCs w:val="32"/>
        </w:rPr>
        <w:t>3.项目实施主体</w:t>
      </w:r>
    </w:p>
    <w:p>
      <w:pPr>
        <w:pStyle w:val="22"/>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双集中工作经费</w:t>
      </w:r>
      <w:r>
        <w:rPr>
          <w:rFonts w:hint="eastAsia" w:ascii="仿宋_GB2312" w:hAnsi="仿宋_GB2312" w:cs="仿宋_GB2312"/>
          <w:color w:val="auto"/>
          <w:sz w:val="32"/>
          <w:szCs w:val="32"/>
          <w:lang w:eastAsia="zh-Hans"/>
        </w:rPr>
        <w:t>项目的实施主体为</w:t>
      </w:r>
      <w:bookmarkStart w:id="19" w:name="_GoBack"/>
      <w:bookmarkEnd w:id="19"/>
      <w:r>
        <w:rPr>
          <w:rFonts w:hint="eastAsia" w:ascii="仿宋_GB2312" w:hAnsi="仿宋_GB2312" w:cs="仿宋_GB2312"/>
          <w:color w:val="auto"/>
          <w:sz w:val="32"/>
          <w:szCs w:val="32"/>
          <w:highlight w:val="none"/>
          <w:lang w:val="en-US" w:eastAsia="zh-CN"/>
        </w:rPr>
        <w:t>塔城地区沙湾市中心敬老院</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塔城地区沙湾市财政局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val="en-US" w:eastAsia="zh-CN"/>
        </w:rPr>
        <w:t>2023年部门预算</w:t>
      </w:r>
      <w:r>
        <w:rPr>
          <w:rFonts w:hint="eastAsia" w:ascii="仿宋_GB2312" w:hAnsi="仿宋_GB2312" w:cs="仿宋_GB2312"/>
          <w:color w:val="auto"/>
          <w:sz w:val="32"/>
          <w:szCs w:val="32"/>
          <w:lang w:eastAsia="zh-Hans"/>
        </w:rPr>
        <w:t>的</w:t>
      </w:r>
      <w:r>
        <w:rPr>
          <w:rFonts w:hint="eastAsia" w:ascii="仿宋_GB2312" w:hAnsi="仿宋_GB2312" w:cs="仿宋_GB2312"/>
          <w:color w:val="auto"/>
          <w:sz w:val="32"/>
          <w:szCs w:val="32"/>
          <w:lang w:val="en-US" w:eastAsia="zh-CN"/>
        </w:rPr>
        <w:t>批复</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沙财字</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6</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hAnsi="仿宋_GB2312" w:cs="仿宋_GB2312"/>
          <w:color w:val="auto"/>
          <w:sz w:val="32"/>
          <w:szCs w:val="32"/>
          <w:highlight w:val="none"/>
          <w:lang w:val="en-US" w:eastAsia="zh-CN"/>
        </w:rPr>
        <w:t>双集中工作经费</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113.71</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hAnsi="仿宋_GB2312" w:cs="仿宋_GB2312"/>
          <w:color w:val="auto"/>
          <w:sz w:val="32"/>
          <w:szCs w:val="32"/>
          <w:lang w:val="en-US" w:eastAsia="zh-CN"/>
        </w:rPr>
        <w:t>113.71</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113.71</w:t>
      </w:r>
      <w:r>
        <w:rPr>
          <w:rFonts w:hint="eastAsia" w:ascii="仿宋_GB2312"/>
          <w:color w:val="auto"/>
          <w:sz w:val="32"/>
          <w:szCs w:val="32"/>
        </w:rPr>
        <w:t>万元，预算资金到位率为</w:t>
      </w:r>
      <w:r>
        <w:rPr>
          <w:rFonts w:hint="eastAsia" w:ascii="仿宋_GB2312"/>
          <w:color w:val="auto"/>
          <w:sz w:val="32"/>
          <w:szCs w:val="32"/>
          <w:lang w:val="en-US" w:eastAsia="zh-CN"/>
        </w:rPr>
        <w:t>100.0</w:t>
      </w:r>
      <w:r>
        <w:rPr>
          <w:rFonts w:hint="eastAsia" w:ascii="仿宋_GB2312"/>
          <w:color w:val="auto"/>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113.71</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敬老院、儿童福利院</w:t>
      </w:r>
      <w:r>
        <w:rPr>
          <w:rFonts w:hint="eastAsia" w:ascii="Times New Roman" w:hAnsi="Times New Roman" w:cs="Times New Roman"/>
          <w:color w:val="auto"/>
          <w:sz w:val="32"/>
          <w:szCs w:val="32"/>
          <w:lang w:val="en-US" w:eastAsia="zh-CN"/>
        </w:rPr>
        <w:t>护理人员等25人工资发放，社保缴纳</w:t>
      </w:r>
      <w:r>
        <w:rPr>
          <w:rFonts w:hint="eastAsia" w:ascii="仿宋_GB2312"/>
          <w:color w:val="auto"/>
          <w:sz w:val="32"/>
          <w:szCs w:val="32"/>
        </w:rPr>
        <w:t>。</w:t>
      </w:r>
    </w:p>
    <w:p>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numPr>
          <w:ilvl w:val="0"/>
          <w:numId w:val="3"/>
        </w:numPr>
        <w:bidi w:val="0"/>
        <w:ind w:left="117" w:leftChars="0" w:firstLineChars="0"/>
        <w:rPr>
          <w:rFonts w:hint="eastAsia"/>
          <w:b/>
          <w:bCs/>
          <w:sz w:val="32"/>
          <w:szCs w:val="32"/>
        </w:rPr>
      </w:pPr>
      <w:r>
        <w:rPr>
          <w:rFonts w:hint="eastAsia"/>
          <w:b/>
          <w:bCs/>
          <w:sz w:val="32"/>
          <w:szCs w:val="32"/>
        </w:rPr>
        <w:t>总体目标</w:t>
      </w:r>
    </w:p>
    <w:p>
      <w:pPr>
        <w:numPr>
          <w:ilvl w:val="0"/>
          <w:numId w:val="0"/>
        </w:numPr>
        <w:bidi w:val="0"/>
        <w:ind w:firstLine="643" w:firstLineChars="200"/>
        <w:rPr>
          <w:rFonts w:hint="eastAsia" w:ascii="仿宋_GB2312" w:hAnsi="仿宋_GB2312" w:cs="仿宋_GB2312"/>
          <w:color w:val="auto"/>
          <w:sz w:val="32"/>
          <w:szCs w:val="32"/>
        </w:rPr>
      </w:pPr>
      <w:r>
        <w:rPr>
          <w:rFonts w:hint="eastAsia"/>
          <w:b/>
          <w:bCs/>
          <w:sz w:val="32"/>
          <w:szCs w:val="32"/>
          <w:lang w:val="en-US" w:eastAsia="zh-CN"/>
        </w:rPr>
        <w:t>于</w:t>
      </w:r>
      <w:r>
        <w:rPr>
          <w:rFonts w:hint="eastAsia" w:ascii="仿宋_GB2312" w:hAnsi="仿宋_GB2312" w:cs="仿宋_GB2312"/>
          <w:color w:val="auto"/>
          <w:sz w:val="32"/>
          <w:szCs w:val="32"/>
        </w:rPr>
        <w:t>2023年12月20日前支付113.71万元，预期完成院内护理员等25人工资发放，社保缴纳，及集中供养五保户、三无人员、孤儿、困境子女照料护理工作任务。计划达到保障中心敬老院、儿童福利院集中供养老人，儿童生活、卫生、教育等得到护理、照料，院内护理员等25人工资发放，社保缴纳</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保障双集中工作正常开展。</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4"/>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sz w:val="32"/>
          <w:szCs w:val="32"/>
        </w:rPr>
      </w:pPr>
      <w:r>
        <w:rPr>
          <w:rFonts w:hint="eastAsia"/>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双集中工作经费发放人数（人）</w:t>
      </w:r>
      <w:r>
        <w:rPr>
          <w:rFonts w:hint="eastAsia"/>
          <w:color w:val="auto"/>
          <w:sz w:val="32"/>
          <w:szCs w:val="32"/>
        </w:rPr>
        <w:t>”指标，预期指标值为“</w:t>
      </w:r>
      <w:r>
        <w:rPr>
          <w:rFonts w:hint="eastAsia"/>
          <w:color w:val="auto"/>
          <w:sz w:val="32"/>
          <w:szCs w:val="32"/>
          <w:lang w:val="en-US" w:eastAsia="zh-CN"/>
        </w:rPr>
        <w:t>大于等于25人</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资金支出规范率（%）</w:t>
      </w:r>
      <w:r>
        <w:rPr>
          <w:rFonts w:hint="eastAsia"/>
          <w:color w:val="auto"/>
          <w:sz w:val="32"/>
          <w:szCs w:val="32"/>
        </w:rPr>
        <w:t>”指标，预期指标值为“</w:t>
      </w:r>
      <w:r>
        <w:rPr>
          <w:rFonts w:hint="eastAsia" w:ascii="仿宋_GB2312"/>
          <w:color w:val="auto"/>
          <w:sz w:val="32"/>
          <w:szCs w:val="32"/>
          <w:lang w:eastAsia="zh-Hans"/>
        </w:rPr>
        <w:t>=100%</w:t>
      </w:r>
      <w:r>
        <w:rPr>
          <w:rFonts w:hint="eastAsia"/>
          <w:color w:val="auto"/>
          <w:sz w:val="32"/>
          <w:szCs w:val="32"/>
        </w:rPr>
        <w:t>”；</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Hans"/>
        </w:rPr>
        <w:t>护理人员工资社保保障率（%）</w:t>
      </w:r>
      <w:r>
        <w:rPr>
          <w:rFonts w:hint="eastAsia"/>
          <w:color w:val="auto"/>
          <w:sz w:val="32"/>
          <w:szCs w:val="32"/>
        </w:rPr>
        <w:t>”指标，预期指标值为“</w:t>
      </w:r>
      <w:r>
        <w:rPr>
          <w:rFonts w:hint="eastAsia" w:ascii="仿宋_GB2312"/>
          <w:color w:val="auto"/>
          <w:sz w:val="32"/>
          <w:szCs w:val="32"/>
          <w:lang w:eastAsia="zh-Hans"/>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项目完成时间（年月日）</w:t>
      </w:r>
      <w:r>
        <w:rPr>
          <w:rFonts w:hint="eastAsia"/>
          <w:color w:val="auto"/>
          <w:sz w:val="32"/>
          <w:szCs w:val="32"/>
        </w:rPr>
        <w:t>”指标，预期指标值为“</w:t>
      </w:r>
      <w:r>
        <w:rPr>
          <w:rFonts w:hint="eastAsia" w:ascii="仿宋_GB2312"/>
          <w:color w:val="auto"/>
          <w:sz w:val="32"/>
          <w:szCs w:val="32"/>
          <w:lang w:eastAsia="zh-Hans"/>
        </w:rPr>
        <w:t>2023年12月20日前</w:t>
      </w:r>
      <w:r>
        <w:rPr>
          <w:rFonts w:hint="eastAsia"/>
          <w:color w:val="auto"/>
          <w:sz w:val="32"/>
          <w:szCs w:val="32"/>
        </w:rPr>
        <w:t>”；</w:t>
      </w:r>
    </w:p>
    <w:p>
      <w:pPr>
        <w:numPr>
          <w:ilvl w:val="0"/>
          <w:numId w:val="4"/>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Hans"/>
        </w:rPr>
        <w:t>护理员人均发放标准（元/月/人）</w:t>
      </w:r>
      <w:r>
        <w:rPr>
          <w:rFonts w:hint="eastAsia"/>
          <w:color w:val="auto"/>
          <w:sz w:val="32"/>
          <w:szCs w:val="32"/>
        </w:rPr>
        <w:t>”指标，预期指标值为“</w:t>
      </w:r>
      <w:r>
        <w:rPr>
          <w:rFonts w:hint="eastAsia" w:ascii="仿宋_GB2312"/>
          <w:color w:val="auto"/>
          <w:sz w:val="32"/>
          <w:szCs w:val="32"/>
          <w:lang w:eastAsia="zh-Hans"/>
        </w:rPr>
        <w:t>&lt;=3741.47元/月/人</w:t>
      </w:r>
      <w:r>
        <w:rPr>
          <w:rFonts w:hint="eastAsia"/>
          <w:color w:val="auto"/>
          <w:sz w:val="32"/>
          <w:szCs w:val="32"/>
        </w:rPr>
        <w:t>”；</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left="0" w:leftChars="0" w:firstLine="640" w:firstLineChars="200"/>
        <w:rPr>
          <w:sz w:val="32"/>
          <w:szCs w:val="32"/>
        </w:rPr>
      </w:pPr>
      <w:r>
        <w:rPr>
          <w:rFonts w:hint="eastAsia"/>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提高护理人员工作积极性</w:t>
      </w:r>
      <w:r>
        <w:rPr>
          <w:rFonts w:hint="eastAsia"/>
          <w:color w:val="auto"/>
          <w:sz w:val="32"/>
          <w:szCs w:val="32"/>
        </w:rPr>
        <w:t>”指标，预期指标值为“</w:t>
      </w:r>
      <w:r>
        <w:rPr>
          <w:rFonts w:hint="eastAsia" w:ascii="仿宋_GB2312"/>
          <w:color w:val="auto"/>
          <w:sz w:val="32"/>
          <w:szCs w:val="32"/>
          <w:lang w:eastAsia="zh-Hans"/>
        </w:rPr>
        <w:t>有效提高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sz w:val="32"/>
          <w:szCs w:val="32"/>
        </w:rPr>
      </w:pPr>
      <w:r>
        <w:rPr>
          <w:rFonts w:hint="eastAsia"/>
          <w:color w:val="auto"/>
          <w:sz w:val="32"/>
          <w:szCs w:val="32"/>
        </w:rPr>
        <w:t>“</w:t>
      </w:r>
      <w:r>
        <w:rPr>
          <w:rFonts w:hint="eastAsia"/>
          <w:color w:val="auto"/>
          <w:sz w:val="32"/>
          <w:szCs w:val="32"/>
          <w:lang w:val="en-US" w:eastAsia="zh-CN"/>
        </w:rPr>
        <w:t>群众</w:t>
      </w:r>
      <w:r>
        <w:rPr>
          <w:rFonts w:hint="eastAsia" w:ascii="仿宋_GB2312"/>
          <w:color w:val="auto"/>
          <w:sz w:val="32"/>
          <w:szCs w:val="32"/>
          <w:lang w:eastAsia="zh-Hans"/>
        </w:rPr>
        <w:t>满意度（%）</w:t>
      </w:r>
      <w:r>
        <w:rPr>
          <w:rFonts w:hint="eastAsia"/>
          <w:color w:val="auto"/>
          <w:sz w:val="32"/>
          <w:szCs w:val="32"/>
        </w:rPr>
        <w:t>”指标，预期指标值为“</w:t>
      </w:r>
      <w:r>
        <w:rPr>
          <w:rFonts w:hint="eastAsia" w:ascii="仿宋_GB2312"/>
          <w:color w:val="auto"/>
          <w:sz w:val="32"/>
          <w:szCs w:val="32"/>
          <w:lang w:eastAsia="zh-Hans"/>
        </w:rPr>
        <w:t>&gt;=95%</w:t>
      </w:r>
      <w:r>
        <w:rPr>
          <w:rFonts w:hint="eastAsia"/>
          <w:color w:val="auto"/>
          <w:sz w:val="32"/>
          <w:szCs w:val="32"/>
        </w:rPr>
        <w:t>”；</w:t>
      </w:r>
    </w:p>
    <w:p>
      <w:pPr>
        <w:pStyle w:val="3"/>
        <w:spacing w:line="600" w:lineRule="exact"/>
        <w:ind w:firstLine="640"/>
        <w:rPr>
          <w:szCs w:val="32"/>
        </w:rPr>
      </w:pPr>
      <w:r>
        <w:rPr>
          <w:rFonts w:hint="eastAsia"/>
          <w:szCs w:val="32"/>
        </w:rPr>
        <w:t>二、绩效评价工作开展情况</w:t>
      </w:r>
    </w:p>
    <w:p>
      <w:pPr>
        <w:pStyle w:val="4"/>
        <w:numPr>
          <w:ilvl w:val="0"/>
          <w:numId w:val="5"/>
        </w:numPr>
        <w:spacing w:line="600" w:lineRule="exact"/>
        <w:ind w:firstLine="643"/>
        <w:rPr>
          <w:rFonts w:ascii="楷体_GB2312" w:eastAsia="楷体_GB2312"/>
          <w:szCs w:val="32"/>
        </w:rPr>
      </w:pPr>
      <w:bookmarkStart w:id="1" w:name="_Toc22169_WPSOffice_Level2"/>
      <w:bookmarkStart w:id="2" w:name="_Toc26632"/>
      <w:bookmarkStart w:id="3" w:name="_Toc5462343"/>
      <w:bookmarkStart w:id="4" w:name="_Toc12868"/>
      <w:bookmarkStart w:id="5" w:name="_Toc22922"/>
      <w:bookmarkStart w:id="6" w:name="_Toc5258"/>
      <w:bookmarkStart w:id="7" w:name="_Toc21664"/>
      <w:bookmarkStart w:id="8" w:name="_Toc480473081"/>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auto"/>
          <w:sz w:val="32"/>
          <w:szCs w:val="32"/>
          <w:lang w:eastAsia="zh-Hans"/>
        </w:rPr>
        <w:t>双集中工作经费</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5"/>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Hans"/>
        </w:rPr>
        <w:t>双集中工作经费</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26131"/>
      <w:bookmarkStart w:id="10" w:name="_Toc428278230"/>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p>
    <w:p>
      <w:pPr>
        <w:bidi w:val="0"/>
        <w:rPr>
          <w:rFonts w:hint="eastAsia"/>
          <w:b/>
          <w:bCs/>
          <w:sz w:val="32"/>
          <w:szCs w:val="32"/>
        </w:rPr>
      </w:pPr>
      <w:r>
        <w:rPr>
          <w:rFonts w:hint="eastAsia"/>
          <w:b/>
          <w:bCs/>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2"/>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lang w:val="en-US" w:eastAsia="zh-CN"/>
        </w:rPr>
        <w:t>努尔地别克</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敬老院院长</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lang w:val="en-US" w:eastAsia="zh-CN"/>
        </w:rPr>
        <w:t>马丽</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儿童福利院院长</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sz w:val="32"/>
          <w:szCs w:val="32"/>
        </w:rPr>
      </w:pP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张观军</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敬老院副院长</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赵建红</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 xml:space="preserve"> 敬老院副院长</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 xml:space="preserve">             赵腾</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儿童福利院副院长</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努尔加瓦</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儿童专干</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w:t>
      </w:r>
      <w:r>
        <w:rPr>
          <w:rStyle w:val="15"/>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 xml:space="preserve">                    刘学勤</w:t>
      </w:r>
      <w:r>
        <w:rPr>
          <w:rStyle w:val="15"/>
          <w:rFonts w:hint="eastAsia" w:ascii="仿宋_GB2312" w:hAnsi="仿宋_GB2312" w:cs="仿宋_GB2312"/>
          <w:b w:val="0"/>
          <w:color w:val="000000" w:themeColor="text1"/>
          <w:sz w:val="32"/>
          <w:szCs w:val="32"/>
          <w:lang w:val="en-US" w:eastAsia="zh-CN" w:bidi="ar"/>
          <w14:textFill>
            <w14:solidFill>
              <w14:schemeClr w14:val="tx1"/>
            </w14:solidFill>
          </w14:textFill>
        </w:rPr>
        <w:t>（会计）</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2"/>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6"/>
        </w:numPr>
        <w:spacing w:line="600" w:lineRule="exact"/>
        <w:ind w:firstLine="640"/>
        <w:rPr>
          <w:szCs w:val="32"/>
        </w:rPr>
      </w:pPr>
      <w:r>
        <w:rPr>
          <w:rFonts w:hint="eastAsia"/>
          <w:szCs w:val="32"/>
        </w:rPr>
        <w:t>综合评价情况及评价结论</w:t>
      </w:r>
    </w:p>
    <w:p>
      <w:pPr>
        <w:pStyle w:val="24"/>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hint="eastAsia" w:ascii="仿宋_GB2312"/>
          <w:color w:val="auto"/>
          <w:sz w:val="32"/>
          <w:szCs w:val="32"/>
        </w:rPr>
      </w:pPr>
      <w:r>
        <w:rPr>
          <w:rFonts w:hint="eastAsia" w:ascii="仿宋_GB2312"/>
          <w:color w:val="auto"/>
          <w:sz w:val="32"/>
          <w:szCs w:val="32"/>
        </w:rPr>
        <w:t>通过项目</w:t>
      </w:r>
      <w:r>
        <w:rPr>
          <w:rFonts w:hint="eastAsia" w:ascii="仿宋_GB2312"/>
          <w:color w:val="auto"/>
          <w:sz w:val="32"/>
          <w:szCs w:val="32"/>
          <w:lang w:eastAsia="zh-Hans"/>
        </w:rPr>
        <w:t>双集中工作经费</w:t>
      </w:r>
      <w:r>
        <w:rPr>
          <w:rFonts w:hint="eastAsia" w:ascii="仿宋_GB2312"/>
          <w:color w:val="auto"/>
          <w:sz w:val="32"/>
          <w:szCs w:val="32"/>
        </w:rPr>
        <w:t>的实施，解决了</w:t>
      </w:r>
      <w:r>
        <w:rPr>
          <w:rFonts w:hint="eastAsia" w:ascii="仿宋_GB2312"/>
          <w:color w:val="auto"/>
          <w:sz w:val="32"/>
          <w:szCs w:val="32"/>
          <w:lang w:val="en-US" w:eastAsia="zh-CN"/>
        </w:rPr>
        <w:t>敬老院、儿童福利院护理人员工资、社保</w:t>
      </w:r>
      <w:r>
        <w:rPr>
          <w:rFonts w:hint="eastAsia" w:ascii="仿宋_GB2312"/>
          <w:color w:val="auto"/>
          <w:sz w:val="32"/>
          <w:szCs w:val="32"/>
        </w:rPr>
        <w:t>问题，实现了提高护理人员工作积极性</w:t>
      </w:r>
      <w:r>
        <w:rPr>
          <w:rFonts w:hint="eastAsia" w:ascii="仿宋_GB2312"/>
          <w:color w:val="auto"/>
          <w:sz w:val="32"/>
          <w:szCs w:val="32"/>
          <w:lang w:eastAsia="zh-CN"/>
        </w:rPr>
        <w:t>，</w:t>
      </w:r>
      <w:r>
        <w:rPr>
          <w:rFonts w:hint="eastAsia" w:ascii="仿宋_GB2312"/>
          <w:color w:val="auto"/>
          <w:sz w:val="32"/>
          <w:szCs w:val="32"/>
          <w:lang w:val="en-US" w:eastAsia="zh-CN"/>
        </w:rPr>
        <w:t>院内老人、儿童生活、学习等得到照料护理的</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
      </w:pPr>
    </w:p>
    <w:p>
      <w:pPr>
        <w:pStyle w:val="24"/>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对项目</w:t>
      </w:r>
      <w:r>
        <w:rPr>
          <w:rFonts w:hint="eastAsia" w:ascii="仿宋_GB2312"/>
          <w:color w:val="auto"/>
          <w:sz w:val="32"/>
          <w:szCs w:val="32"/>
          <w:lang w:eastAsia="zh-Hans"/>
        </w:rPr>
        <w:t>双集中工作经费</w:t>
      </w:r>
      <w:r>
        <w:rPr>
          <w:rFonts w:hint="eastAsia" w:ascii="仿宋_GB2312"/>
          <w:color w:val="auto"/>
          <w:sz w:val="32"/>
          <w:szCs w:val="32"/>
        </w:rPr>
        <w:t>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s="仿宋_GB2312"/>
          <w:color w:val="auto"/>
          <w:sz w:val="32"/>
          <w:szCs w:val="32"/>
          <w:highlight w:val="none"/>
          <w:lang w:val="en-US" w:eastAsia="zh-CN"/>
        </w:rPr>
        <w:t>15</w:t>
      </w:r>
      <w:r>
        <w:rPr>
          <w:rFonts w:hint="eastAsia" w:ascii="仿宋_GB2312" w:cs="仿宋_GB2312"/>
          <w:color w:val="auto"/>
          <w:sz w:val="32"/>
          <w:szCs w:val="32"/>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highlight w:val="none"/>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highlight w:val="none"/>
        </w:rPr>
        <w:t>，权重</w:t>
      </w:r>
      <w:r>
        <w:rPr>
          <w:rFonts w:hint="eastAsia" w:ascii="仿宋_GB2312" w:hAnsi="仿宋_GB2312" w:cs="仿宋_GB2312"/>
          <w:sz w:val="32"/>
          <w:szCs w:val="32"/>
          <w:highlight w:val="none"/>
          <w:lang w:eastAsia="zh-Hans"/>
        </w:rPr>
        <w:t>分值</w:t>
      </w:r>
      <w:r>
        <w:rPr>
          <w:rFonts w:hint="eastAsia" w:ascii="仿宋_GB2312" w:hAnsi="仿宋_GB2312" w:cs="仿宋_GB2312"/>
          <w:sz w:val="32"/>
          <w:szCs w:val="32"/>
          <w:highlight w:val="none"/>
        </w:rPr>
        <w:t xml:space="preserve">为 </w:t>
      </w:r>
      <w:r>
        <w:rPr>
          <w:rFonts w:hint="eastAsia" w:ascii="仿宋_GB2312" w:hAnsi="仿宋_GB2312" w:cs="仿宋_GB2312"/>
          <w:sz w:val="32"/>
          <w:szCs w:val="32"/>
          <w:highlight w:val="none"/>
          <w:lang w:val="en-US" w:eastAsia="zh-CN"/>
        </w:rPr>
        <w:t>15</w:t>
      </w:r>
      <w:r>
        <w:rPr>
          <w:rFonts w:hint="eastAsia" w:ascii="仿宋_GB2312" w:hAnsi="仿宋_GB2312" w:cs="仿宋_GB2312"/>
          <w:sz w:val="32"/>
          <w:szCs w:val="32"/>
          <w:highlight w:val="none"/>
        </w:rPr>
        <w:t xml:space="preserve"> 分，</w:t>
      </w:r>
      <w:r>
        <w:rPr>
          <w:rFonts w:hint="eastAsia" w:ascii="仿宋_GB2312" w:hAnsi="仿宋_GB2312" w:cs="仿宋_GB2312"/>
          <w:sz w:val="32"/>
          <w:szCs w:val="32"/>
          <w:highlight w:val="none"/>
          <w:lang w:eastAsia="zh-Hans"/>
        </w:rPr>
        <w:t>本项目</w:t>
      </w:r>
      <w:r>
        <w:rPr>
          <w:rFonts w:hint="eastAsia" w:ascii="仿宋_GB2312" w:hAnsi="仿宋_GB2312" w:cs="仿宋_GB2312"/>
          <w:sz w:val="32"/>
          <w:szCs w:val="32"/>
          <w:highlight w:val="none"/>
        </w:rPr>
        <w:t>实际得分</w:t>
      </w:r>
      <w:r>
        <w:rPr>
          <w:rFonts w:hint="eastAsia" w:ascii="仿宋_GB2312" w:hAnsi="仿宋_GB2312" w:cs="仿宋_GB2312"/>
          <w:sz w:val="32"/>
          <w:szCs w:val="32"/>
          <w:highlight w:val="none"/>
          <w:lang w:val="en-US" w:eastAsia="zh-CN"/>
        </w:rPr>
        <w:t>15</w:t>
      </w:r>
      <w:r>
        <w:rPr>
          <w:rFonts w:hint="eastAsia" w:ascii="仿宋_GB2312" w:hAnsi="仿宋_GB2312" w:cs="仿宋_GB2312"/>
          <w:sz w:val="32"/>
          <w:szCs w:val="32"/>
          <w:highlight w:val="none"/>
        </w:rPr>
        <w:t>分，得分率为</w:t>
      </w:r>
      <w:r>
        <w:rPr>
          <w:rFonts w:hint="eastAsia" w:ascii="仿宋_GB2312" w:hAnsi="仿宋_GB2312" w:cs="仿宋_GB2312"/>
          <w:sz w:val="32"/>
          <w:szCs w:val="32"/>
          <w:highlight w:val="none"/>
          <w:lang w:val="en-US" w:eastAsia="zh-CN"/>
        </w:rPr>
        <w:t>100</w:t>
      </w:r>
      <w:r>
        <w:rPr>
          <w:rFonts w:hint="eastAsia" w:ascii="仿宋_GB2312" w:hAnsi="仿宋_GB2312" w:cs="仿宋_GB2312"/>
          <w:sz w:val="32"/>
          <w:szCs w:val="32"/>
          <w:highlight w:val="none"/>
        </w:rPr>
        <w:t>%。</w:t>
      </w:r>
      <w:r>
        <w:rPr>
          <w:rFonts w:hint="eastAsia" w:ascii="仿宋_GB2312" w:hAnsi="仿宋_GB2312" w:cs="仿宋_GB2312"/>
          <w:sz w:val="32"/>
          <w:szCs w:val="32"/>
          <w:highlight w:val="none"/>
          <w:lang w:eastAsia="zh-Hans"/>
        </w:rPr>
        <w:t>具体各项指标得分如下</w:t>
      </w:r>
      <w:r>
        <w:rPr>
          <w:rFonts w:ascii="仿宋_GB2312" w:hAnsi="仿宋_GB2312" w:cs="仿宋_GB2312"/>
          <w:sz w:val="32"/>
          <w:szCs w:val="32"/>
          <w:highlight w:val="none"/>
          <w:lang w:eastAsia="zh-Hans"/>
        </w:rPr>
        <w:t>：</w:t>
      </w:r>
    </w:p>
    <w:p>
      <w:pPr>
        <w:pStyle w:val="25"/>
        <w:spacing w:line="600" w:lineRule="exact"/>
        <w:ind w:left="0" w:leftChars="0" w:firstLine="333" w:firstLineChars="100"/>
        <w:rPr>
          <w:rFonts w:cs="仿宋_GB2312"/>
          <w:color w:val="FF0000"/>
        </w:rPr>
      </w:pPr>
      <w:r>
        <w:rPr>
          <w:rFonts w:hint="eastAsia" w:cs="仿宋_GB2312"/>
          <w:b/>
          <w:bCs/>
          <w:color w:val="auto"/>
        </w:rPr>
        <w:t>1.立项依据充分性：</w:t>
      </w:r>
      <w:r>
        <w:rPr>
          <w:rFonts w:hint="eastAsia" w:cs="仿宋_GB2312"/>
          <w:color w:val="auto"/>
          <w:lang w:eastAsia="zh-Hans"/>
        </w:rPr>
        <w:t>本项目是由</w:t>
      </w:r>
      <w:r>
        <w:rPr>
          <w:rFonts w:hint="eastAsia" w:cs="仿宋_GB2312"/>
          <w:color w:val="auto"/>
          <w:lang w:val="en-US" w:eastAsia="zh-CN"/>
        </w:rPr>
        <w:t>沙湾市中心敬老院</w:t>
      </w:r>
      <w:r>
        <w:rPr>
          <w:rFonts w:hint="eastAsia" w:cs="仿宋_GB2312"/>
          <w:color w:val="auto"/>
          <w:lang w:eastAsia="zh-Hans"/>
        </w:rPr>
        <w:t>单位提出申报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2023年1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cs="仿宋_GB2312"/>
          <w:color w:val="auto"/>
          <w:lang w:val="en-US" w:eastAsia="zh-CN"/>
        </w:rPr>
        <w:t>新民发【2021】73号</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5"/>
        <w:numPr>
          <w:ilvl w:val="0"/>
          <w:numId w:val="0"/>
        </w:numPr>
        <w:spacing w:line="600" w:lineRule="exact"/>
        <w:ind w:firstLine="333" w:firstLineChars="100"/>
        <w:rPr>
          <w:rFonts w:cs="仿宋_GB2312"/>
          <w:color w:val="auto"/>
        </w:rPr>
      </w:pPr>
      <w:r>
        <w:rPr>
          <w:rFonts w:hint="eastAsia" w:cs="仿宋_GB2312"/>
          <w:b/>
          <w:bCs/>
        </w:rPr>
        <w:t>2.立项程序规范性：</w:t>
      </w:r>
      <w:r>
        <w:rPr>
          <w:rFonts w:hint="eastAsia" w:cs="仿宋_GB2312"/>
          <w:color w:val="auto"/>
        </w:rPr>
        <w:t>根据决策依据编制工作计划和</w:t>
      </w:r>
      <w:r>
        <w:rPr>
          <w:rFonts w:hint="eastAsia" w:cs="仿宋_GB2312"/>
          <w:color w:val="auto"/>
          <w:lang w:val="en-US" w:eastAsia="zh-CN"/>
        </w:rPr>
        <w:t>项目</w:t>
      </w:r>
      <w:r>
        <w:rPr>
          <w:rFonts w:hint="eastAsia" w:cs="仿宋_GB2312"/>
          <w:color w:val="auto"/>
        </w:rPr>
        <w:t>预算，经过与</w:t>
      </w:r>
      <w:r>
        <w:rPr>
          <w:rFonts w:hint="eastAsia" w:cs="仿宋_GB2312"/>
          <w:color w:val="auto"/>
          <w:lang w:val="en-US" w:eastAsia="zh-CN"/>
        </w:rPr>
        <w:t>民政局</w:t>
      </w:r>
      <w:r>
        <w:rPr>
          <w:rFonts w:hint="eastAsia" w:cs="仿宋_GB2312"/>
          <w:color w:val="auto"/>
        </w:rPr>
        <w:t>分管领导进行沟通、筛选确定</w:t>
      </w:r>
      <w:r>
        <w:rPr>
          <w:rFonts w:hint="eastAsia" w:cs="仿宋_GB2312"/>
          <w:color w:val="auto"/>
          <w:lang w:val="en-US" w:eastAsia="zh-CN"/>
        </w:rPr>
        <w:t>项目</w:t>
      </w:r>
      <w:r>
        <w:rPr>
          <w:rFonts w:hint="eastAsia" w:cs="仿宋_GB2312"/>
          <w:color w:val="auto"/>
        </w:rPr>
        <w:t>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numPr>
          <w:ilvl w:val="0"/>
          <w:numId w:val="0"/>
        </w:numPr>
        <w:spacing w:line="600" w:lineRule="exact"/>
        <w:ind w:firstLine="321" w:firstLineChars="100"/>
        <w:rPr>
          <w:rFonts w:hint="eastAsia" w:ascii="仿宋_GB2312" w:cs="仿宋_GB2312"/>
          <w:color w:val="auto"/>
          <w:sz w:val="32"/>
          <w:szCs w:val="32"/>
        </w:rPr>
      </w:pPr>
      <w:r>
        <w:rPr>
          <w:rFonts w:hint="eastAsia" w:ascii="仿宋_GB2312" w:cs="仿宋_GB2312"/>
          <w:b/>
          <w:bCs/>
          <w:sz w:val="32"/>
          <w:szCs w:val="32"/>
          <w:lang w:val="en-US" w:eastAsia="zh-CN"/>
        </w:rPr>
        <w:t>3.</w:t>
      </w:r>
      <w:r>
        <w:rPr>
          <w:rFonts w:hint="eastAsia" w:ascii="仿宋_GB2312" w:cs="仿宋_GB2312"/>
          <w:b/>
          <w:bCs/>
          <w:sz w:val="32"/>
          <w:szCs w:val="32"/>
        </w:rPr>
        <w:t>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本项目已将项目绩效目标细化分解为具体的绩效指标，并通过可衡量的指标值予以体现，与项目目标任务数或计划数相对应</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但是绩效指标设置不够精准</w:t>
      </w:r>
      <w:r>
        <w:rPr>
          <w:rFonts w:hint="eastAsia" w:ascii="仿宋_GB2312" w:cs="仿宋_GB2312"/>
          <w:color w:val="auto"/>
          <w:sz w:val="32"/>
          <w:szCs w:val="32"/>
        </w:rPr>
        <w:t>。根据评分标准，该指标</w:t>
      </w:r>
      <w:r>
        <w:rPr>
          <w:rFonts w:ascii="仿宋_GB2312" w:cs="仿宋_GB2312"/>
          <w:color w:val="auto"/>
          <w:sz w:val="32"/>
          <w:szCs w:val="32"/>
        </w:rPr>
        <w:t>2</w:t>
      </w:r>
      <w:r>
        <w:rPr>
          <w:rFonts w:hint="eastAsia" w:ascii="仿宋_GB2312" w:cs="仿宋_GB2312"/>
          <w:color w:val="auto"/>
          <w:sz w:val="32"/>
          <w:szCs w:val="32"/>
        </w:rPr>
        <w:t>分</w:t>
      </w:r>
      <w:r>
        <w:rPr>
          <w:rFonts w:hint="eastAsia" w:ascii="仿宋_GB2312" w:cs="仿宋_GB2312"/>
          <w:color w:val="auto"/>
          <w:sz w:val="32"/>
          <w:szCs w:val="32"/>
          <w:highlight w:val="none"/>
        </w:rPr>
        <w:t>，得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highlight w:val="none"/>
        </w:rPr>
        <w:t>，</w:t>
      </w:r>
      <w:r>
        <w:rPr>
          <w:rFonts w:hint="eastAsia" w:ascii="仿宋_GB2312" w:hAnsi="仿宋_GB2312" w:cs="仿宋_GB2312"/>
          <w:sz w:val="32"/>
          <w:szCs w:val="32"/>
          <w:highlight w:val="none"/>
          <w:lang w:eastAsia="zh-Hans"/>
        </w:rPr>
        <w:t>本项目</w:t>
      </w:r>
      <w:r>
        <w:rPr>
          <w:rFonts w:hint="eastAsia" w:ascii="仿宋_GB2312" w:hAnsi="仿宋_GB2312" w:cs="仿宋_GB2312"/>
          <w:sz w:val="32"/>
          <w:szCs w:val="32"/>
          <w:highlight w:val="none"/>
        </w:rPr>
        <w:t>实际得分</w:t>
      </w:r>
      <w:r>
        <w:rPr>
          <w:rFonts w:hint="eastAsia" w:ascii="仿宋_GB2312" w:hAnsi="仿宋_GB2312" w:cs="仿宋_GB2312"/>
          <w:sz w:val="32"/>
          <w:szCs w:val="32"/>
          <w:highlight w:val="none"/>
          <w:lang w:val="en-US" w:eastAsia="zh-CN"/>
        </w:rPr>
        <w:t>15</w:t>
      </w:r>
      <w:r>
        <w:rPr>
          <w:rFonts w:hint="eastAsia" w:ascii="仿宋_GB2312" w:hAnsi="仿宋_GB2312" w:cs="仿宋_GB2312"/>
          <w:sz w:val="32"/>
          <w:szCs w:val="32"/>
          <w:highlight w:val="none"/>
        </w:rPr>
        <w:t>分</w:t>
      </w:r>
      <w:r>
        <w:rPr>
          <w:rFonts w:hint="eastAsia" w:ascii="仿宋_GB2312" w:hAnsi="仿宋_GB2312" w:cs="仿宋_GB2312"/>
          <w:color w:val="auto"/>
          <w:sz w:val="32"/>
          <w:szCs w:val="32"/>
          <w:highlight w:val="none"/>
        </w:rPr>
        <w:t>，得分率</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highlight w:val="none"/>
        </w:rPr>
      </w:pPr>
      <w:r>
        <w:rPr>
          <w:rFonts w:hint="eastAsia" w:ascii="仿宋_GB2312" w:cs="仿宋_GB2312"/>
          <w:b/>
          <w:bCs/>
          <w:sz w:val="32"/>
          <w:szCs w:val="32"/>
        </w:rPr>
        <w:t>2.预算执行率：</w:t>
      </w:r>
      <w:r>
        <w:rPr>
          <w:rFonts w:hint="eastAsia" w:ascii="仿宋_GB2312" w:hAnsi="Times New Roman" w:cs="仿宋_GB2312"/>
          <w:color w:val="auto"/>
          <w:sz w:val="32"/>
          <w:szCs w:val="32"/>
          <w:lang w:eastAsia="zh-Hans"/>
        </w:rPr>
        <w:t>本项目</w:t>
      </w:r>
      <w:r>
        <w:rPr>
          <w:rFonts w:hint="eastAsia" w:ascii="仿宋_GB2312" w:hAnsi="Times New Roman" w:cs="仿宋_GB2312"/>
          <w:color w:val="auto"/>
          <w:sz w:val="32"/>
          <w:szCs w:val="32"/>
        </w:rPr>
        <w:t>预</w:t>
      </w:r>
      <w:r>
        <w:rPr>
          <w:rFonts w:hint="eastAsia" w:ascii="仿宋_GB2312" w:cs="仿宋_GB2312"/>
          <w:color w:val="auto"/>
          <w:sz w:val="32"/>
          <w:szCs w:val="32"/>
        </w:rPr>
        <w:t>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113.71</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113.71</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val="en-US" w:eastAsia="zh-CN"/>
        </w:rPr>
        <w:t>项目年初进度较慢，</w:t>
      </w:r>
      <w:r>
        <w:rPr>
          <w:rFonts w:hint="eastAsia" w:ascii="仿宋_GB2312" w:cs="仿宋_GB2312"/>
          <w:color w:val="auto"/>
          <w:sz w:val="32"/>
          <w:szCs w:val="32"/>
        </w:rPr>
        <w:t>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lang w:val="en-US" w:eastAsia="zh-CN"/>
        </w:rPr>
        <w:t>严格按照财务</w:t>
      </w:r>
      <w:r>
        <w:rPr>
          <w:rFonts w:hint="eastAsia" w:ascii="仿宋_GB2312" w:cs="仿宋_GB2312"/>
          <w:color w:val="auto"/>
          <w:sz w:val="32"/>
          <w:szCs w:val="32"/>
        </w:rPr>
        <w:t>制度和</w:t>
      </w:r>
      <w:r>
        <w:rPr>
          <w:rFonts w:hint="eastAsia" w:ascii="仿宋_GB2312" w:cs="仿宋_GB2312"/>
          <w:color w:val="auto"/>
          <w:sz w:val="32"/>
          <w:szCs w:val="32"/>
          <w:lang w:val="en-US" w:eastAsia="zh-CN"/>
        </w:rPr>
        <w:t>专项资金</w:t>
      </w:r>
      <w:r>
        <w:rPr>
          <w:rFonts w:hint="eastAsia" w:ascii="仿宋_GB2312" w:cs="仿宋_GB2312"/>
          <w:color w:val="auto"/>
          <w:sz w:val="32"/>
          <w:szCs w:val="32"/>
        </w:rPr>
        <w:t>管理规定对</w:t>
      </w:r>
      <w:r>
        <w:rPr>
          <w:rFonts w:hint="eastAsia" w:ascii="仿宋_GB2312" w:cs="仿宋_GB2312"/>
          <w:color w:val="auto"/>
          <w:sz w:val="32"/>
          <w:szCs w:val="32"/>
          <w:lang w:val="en-US" w:eastAsia="zh-CN"/>
        </w:rPr>
        <w:t>项目资金</w:t>
      </w:r>
      <w:r>
        <w:rPr>
          <w:rFonts w:hint="eastAsia" w:ascii="仿宋_GB2312" w:cs="仿宋_GB2312"/>
          <w:color w:val="auto"/>
          <w:sz w:val="32"/>
          <w:szCs w:val="32"/>
        </w:rPr>
        <w:t>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left="0" w:leftChars="0" w:firstLine="643" w:firstLineChars="200"/>
        <w:rPr>
          <w:rFonts w:ascii="仿宋_GB2312" w:cs="仿宋_GB2312"/>
          <w:color w:val="auto"/>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cs="仿宋_GB2312"/>
          <w:color w:val="auto"/>
          <w:sz w:val="32"/>
          <w:szCs w:val="32"/>
        </w:rPr>
        <w:t>由部门提出经费预算支出可行性方案，经过与</w:t>
      </w:r>
      <w:r>
        <w:rPr>
          <w:rFonts w:hint="eastAsia" w:ascii="仿宋_GB2312" w:cs="仿宋_GB2312"/>
          <w:color w:val="auto"/>
          <w:sz w:val="32"/>
          <w:szCs w:val="32"/>
          <w:lang w:val="en-US" w:eastAsia="zh-CN"/>
        </w:rPr>
        <w:t>民政局</w:t>
      </w:r>
      <w:r>
        <w:rPr>
          <w:rFonts w:hint="eastAsia" w:ascii="仿宋_GB2312" w:cs="仿宋_GB2312"/>
          <w:color w:val="auto"/>
          <w:sz w:val="32"/>
          <w:szCs w:val="32"/>
        </w:rPr>
        <w:t>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4</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40</w:t>
      </w:r>
      <w:r>
        <w:rPr>
          <w:rFonts w:hint="eastAsia" w:ascii="仿宋_GB2312" w:hAnsi="仿宋_GB2312" w:cs="仿宋_GB2312"/>
          <w:sz w:val="32"/>
          <w:szCs w:val="32"/>
        </w:rPr>
        <w:t>分，得分率</w:t>
      </w:r>
      <w:r>
        <w:rPr>
          <w:rFonts w:hint="eastAsia" w:ascii="仿宋_GB2312" w:hAnsi="仿宋_GB2312" w:cs="仿宋_GB2312"/>
          <w:color w:val="auto"/>
          <w:sz w:val="32"/>
          <w:szCs w:val="32"/>
        </w:rPr>
        <w:t>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auto"/>
          <w:sz w:val="32"/>
          <w:szCs w:val="32"/>
        </w:rPr>
        <w:t>“</w:t>
      </w:r>
      <w:r>
        <w:rPr>
          <w:rFonts w:hint="eastAsia" w:ascii="仿宋_GB2312"/>
          <w:color w:val="auto"/>
          <w:sz w:val="32"/>
          <w:szCs w:val="32"/>
          <w:lang w:eastAsia="zh-Hans"/>
        </w:rPr>
        <w:t>双集中工作经费发放人数（人）</w:t>
      </w:r>
      <w:r>
        <w:rPr>
          <w:rFonts w:hint="eastAsia"/>
          <w:color w:val="auto"/>
          <w:sz w:val="32"/>
          <w:szCs w:val="32"/>
        </w:rPr>
        <w:t>”指标，预期指标值为“</w:t>
      </w:r>
      <w:r>
        <w:rPr>
          <w:rFonts w:hint="eastAsia"/>
          <w:color w:val="auto"/>
          <w:sz w:val="32"/>
          <w:szCs w:val="32"/>
          <w:lang w:val="en-US" w:eastAsia="zh-CN"/>
        </w:rPr>
        <w:t>大于等于25人</w:t>
      </w:r>
      <w:r>
        <w:rPr>
          <w:rFonts w:hint="eastAsia"/>
          <w:color w:val="auto"/>
          <w:sz w:val="32"/>
          <w:szCs w:val="32"/>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申请拨付敬老院、儿童福利院2023年双集中工作经费报告</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25人，</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w:t>
      </w:r>
      <w:r>
        <w:rPr>
          <w:rFonts w:hint="eastAsia" w:ascii="仿宋_GB2312" w:hAnsi="仿宋_GB2312" w:cs="仿宋_GB2312"/>
          <w:color w:val="auto"/>
          <w:sz w:val="32"/>
          <w:szCs w:val="32"/>
          <w:lang w:val="en-US" w:eastAsia="zh-CN"/>
        </w:rPr>
        <w:t>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r>
        <w:rPr>
          <w:rFonts w:hint="eastAsia" w:ascii="仿宋_GB2312" w:hAnsi="仿宋_GB2312" w:cs="仿宋_GB2312"/>
          <w:color w:val="000000" w:themeColor="text1"/>
          <w:sz w:val="32"/>
          <w:szCs w:val="32"/>
          <w14:textFill>
            <w14:solidFill>
              <w14:schemeClr w14:val="tx1"/>
            </w14:solidFill>
          </w14:textFill>
        </w:rPr>
        <w:t>。</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资金支出规范率（%）</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eastAsia="zh-Hans"/>
        </w:rPr>
        <w:t>100%</w:t>
      </w:r>
      <w:r>
        <w:rPr>
          <w:rFonts w:hint="eastAsia"/>
          <w:color w:val="auto"/>
          <w:sz w:val="32"/>
          <w:szCs w:val="32"/>
        </w:rPr>
        <w:t>”；</w:t>
      </w:r>
    </w:p>
    <w:p>
      <w:pPr>
        <w:spacing w:line="600" w:lineRule="exact"/>
        <w:ind w:left="0" w:leftChars="0" w:firstLine="0" w:firstLineChars="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项目资金支出台账，</w:t>
      </w:r>
      <w:r>
        <w:rPr>
          <w:rFonts w:hint="eastAsia" w:ascii="仿宋_GB2312"/>
          <w:color w:val="auto"/>
          <w:sz w:val="32"/>
          <w:szCs w:val="32"/>
          <w:lang w:eastAsia="zh-Hans"/>
        </w:rPr>
        <w:t>双集中工作经费</w:t>
      </w:r>
      <w:r>
        <w:rPr>
          <w:rFonts w:hint="eastAsia" w:ascii="仿宋_GB2312"/>
          <w:color w:val="auto"/>
          <w:sz w:val="32"/>
          <w:szCs w:val="32"/>
          <w:lang w:val="en-US" w:eastAsia="zh-CN"/>
        </w:rPr>
        <w:t>用于敬老院、儿童福利院护理员工资、社保发放</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保障护理工作、双集中工作正常开展，</w:t>
      </w:r>
      <w:r>
        <w:rPr>
          <w:rFonts w:hint="eastAsia" w:ascii="仿宋_GB2312" w:hAnsi="仿宋_GB2312" w:cs="仿宋_GB2312"/>
          <w:color w:val="auto"/>
          <w:sz w:val="32"/>
          <w:szCs w:val="32"/>
        </w:rPr>
        <w:t>资金使用规范率</w:t>
      </w:r>
      <w:r>
        <w:rPr>
          <w:rFonts w:hint="eastAsia" w:ascii="仿宋_GB2312" w:hAnsi="仿宋_GB2312" w:cs="仿宋_GB2312"/>
          <w:color w:val="auto"/>
          <w:sz w:val="32"/>
          <w:szCs w:val="32"/>
          <w:lang w:eastAsia="zh-Hans"/>
        </w:rPr>
        <w:t>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Hans"/>
        </w:rPr>
        <w:t>护理人员工资社保保障率（%）</w:t>
      </w:r>
      <w:r>
        <w:rPr>
          <w:rFonts w:hint="eastAsia"/>
          <w:color w:val="auto"/>
          <w:sz w:val="32"/>
          <w:szCs w:val="32"/>
        </w:rPr>
        <w:t>”指标，预期指标值为“</w:t>
      </w:r>
      <w:r>
        <w:rPr>
          <w:rFonts w:hint="eastAsia" w:ascii="仿宋_GB2312"/>
          <w:color w:val="auto"/>
          <w:sz w:val="32"/>
          <w:szCs w:val="32"/>
          <w:lang w:eastAsia="zh-Hans"/>
        </w:rPr>
        <w:t>=100%</w:t>
      </w:r>
      <w:r>
        <w:rPr>
          <w:rFonts w:hint="eastAsia"/>
          <w:color w:val="auto"/>
          <w:sz w:val="32"/>
          <w:szCs w:val="32"/>
        </w:rPr>
        <w:t>”</w:t>
      </w:r>
      <w:r>
        <w:rPr>
          <w:rFonts w:hint="eastAsia"/>
          <w:color w:val="auto"/>
          <w:sz w:val="32"/>
          <w:szCs w:val="32"/>
          <w:lang w:eastAsia="zh-CN"/>
        </w:rPr>
        <w:t>，</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项目资金支出台账，</w:t>
      </w:r>
      <w:r>
        <w:rPr>
          <w:rFonts w:hint="eastAsia" w:ascii="仿宋_GB2312"/>
          <w:color w:val="auto"/>
          <w:sz w:val="32"/>
          <w:szCs w:val="32"/>
          <w:lang w:eastAsia="zh-Hans"/>
        </w:rPr>
        <w:t>双集中工作经费</w:t>
      </w:r>
      <w:r>
        <w:rPr>
          <w:rFonts w:hint="eastAsia" w:ascii="仿宋_GB2312"/>
          <w:color w:val="auto"/>
          <w:sz w:val="32"/>
          <w:szCs w:val="32"/>
          <w:lang w:val="en-US" w:eastAsia="zh-CN"/>
        </w:rPr>
        <w:t>用于敬老院、儿童福利院护理员工资、社保发放</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保障护理工作、双集中工作正常开展，</w:t>
      </w:r>
      <w:r>
        <w:rPr>
          <w:rFonts w:hint="eastAsia" w:ascii="仿宋_GB2312"/>
          <w:color w:val="auto"/>
          <w:sz w:val="32"/>
          <w:szCs w:val="32"/>
          <w:lang w:eastAsia="zh-Hans"/>
        </w:rPr>
        <w:t>护理人员工资社保保障率</w:t>
      </w:r>
      <w:r>
        <w:rPr>
          <w:rFonts w:hint="eastAsia" w:ascii="仿宋_GB2312" w:hAnsi="仿宋_GB2312" w:cs="仿宋_GB2312"/>
          <w:color w:val="auto"/>
          <w:sz w:val="32"/>
          <w:szCs w:val="32"/>
          <w:lang w:eastAsia="zh-Hans"/>
        </w:rPr>
        <w:t>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r>
        <w:rPr>
          <w:rFonts w:hint="eastAsia"/>
          <w:color w:val="auto"/>
          <w:sz w:val="32"/>
          <w:szCs w:val="32"/>
        </w:rPr>
        <w:t>。</w:t>
      </w:r>
    </w:p>
    <w:p>
      <w:pPr>
        <w:pStyle w:val="7"/>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pStyle w:val="7"/>
        <w:spacing w:before="0" w:after="0" w:line="600" w:lineRule="exact"/>
        <w:ind w:left="0" w:leftChars="0" w:firstLine="320" w:firstLineChars="10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项目完成时间（年月日）</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rPr>
        <w:t>2023年12月20日前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2023年12月20日前</w:t>
      </w:r>
      <w:r>
        <w:rPr>
          <w:rFonts w:hint="eastAsia" w:ascii="仿宋_GB2312" w:cs="仿宋_GB2312"/>
          <w:b w:val="0"/>
          <w:color w:val="auto"/>
          <w:sz w:val="32"/>
          <w:szCs w:val="32"/>
          <w:lang w:eastAsia="zh-Hans"/>
        </w:rPr>
        <w:t>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s="仿宋_GB2312"/>
          <w:b w:val="0"/>
          <w:color w:val="auto"/>
          <w:sz w:val="32"/>
          <w:szCs w:val="32"/>
          <w:lang w:val="en-US" w:eastAsia="zh-CN"/>
        </w:rPr>
        <w:t>10</w:t>
      </w:r>
      <w:r>
        <w:rPr>
          <w:rFonts w:hint="eastAsia" w:ascii="仿宋_GB2312" w:cs="仿宋_GB2312"/>
          <w:b w:val="0"/>
          <w:color w:val="auto"/>
          <w:sz w:val="32"/>
          <w:szCs w:val="32"/>
        </w:rPr>
        <w:t>分，得</w:t>
      </w:r>
      <w:r>
        <w:rPr>
          <w:rFonts w:hint="eastAsia" w:ascii="仿宋_GB2312" w:cs="仿宋_GB2312"/>
          <w:b w:val="0"/>
          <w:color w:val="auto"/>
          <w:sz w:val="32"/>
          <w:szCs w:val="32"/>
          <w:lang w:val="en-US" w:eastAsia="zh-CN"/>
        </w:rPr>
        <w:t>10</w:t>
      </w:r>
      <w:r>
        <w:rPr>
          <w:rFonts w:hint="eastAsia" w:ascii="仿宋_GB2312" w:cs="仿宋_GB2312"/>
          <w:b w:val="0"/>
          <w:color w:val="auto"/>
          <w:sz w:val="32"/>
          <w:szCs w:val="32"/>
        </w:rPr>
        <w:t>分。</w:t>
      </w:r>
    </w:p>
    <w:p>
      <w:pPr>
        <w:pStyle w:val="7"/>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spacing w:line="600" w:lineRule="exact"/>
        <w:ind w:firstLine="643"/>
        <w:rPr>
          <w:rFonts w:hint="eastAsia"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color w:val="auto"/>
          <w:sz w:val="32"/>
          <w:szCs w:val="32"/>
        </w:rPr>
        <w:t>“</w:t>
      </w:r>
      <w:r>
        <w:rPr>
          <w:rFonts w:hint="eastAsia" w:ascii="仿宋_GB2312"/>
          <w:color w:val="auto"/>
          <w:sz w:val="32"/>
          <w:szCs w:val="32"/>
          <w:lang w:eastAsia="zh-Hans"/>
        </w:rPr>
        <w:t>护理员人均发放标准（元/月/人）</w:t>
      </w:r>
      <w:r>
        <w:rPr>
          <w:rFonts w:hint="eastAsia"/>
          <w:color w:val="auto"/>
          <w:sz w:val="32"/>
          <w:szCs w:val="32"/>
        </w:rPr>
        <w:t>”指标，预期指标值为“</w:t>
      </w:r>
      <w:r>
        <w:rPr>
          <w:rFonts w:hint="eastAsia" w:ascii="仿宋_GB2312"/>
          <w:color w:val="auto"/>
          <w:sz w:val="32"/>
          <w:szCs w:val="32"/>
          <w:lang w:eastAsia="zh-Hans"/>
        </w:rPr>
        <w:t>&lt;=3741.47元/月/人</w:t>
      </w:r>
      <w:r>
        <w:rPr>
          <w:rFonts w:hint="eastAsia"/>
          <w:color w:val="auto"/>
          <w:sz w:val="32"/>
          <w:szCs w:val="32"/>
        </w:rPr>
        <w:t>”；</w:t>
      </w:r>
      <w:r>
        <w:rPr>
          <w:rFonts w:hint="eastAsia" w:ascii="仿宋_GB2312" w:cs="仿宋_GB2312"/>
          <w:color w:val="auto"/>
          <w:sz w:val="32"/>
          <w:szCs w:val="32"/>
          <w:lang w:eastAsia="zh-Hans"/>
        </w:rPr>
        <w:t>根据</w:t>
      </w:r>
      <w:r>
        <w:rPr>
          <w:rFonts w:hint="eastAsia" w:ascii="仿宋_GB2312" w:cs="仿宋_GB2312"/>
          <w:color w:val="auto"/>
          <w:sz w:val="32"/>
          <w:szCs w:val="32"/>
          <w:lang w:val="en-US" w:eastAsia="zh-CN"/>
        </w:rPr>
        <w:t>中心敬老院双集中工作经费申请拨付资金明细表</w:t>
      </w:r>
      <w:r>
        <w:rPr>
          <w:rFonts w:hint="eastAsia" w:ascii="仿宋_GB2312" w:cs="仿宋_GB2312"/>
          <w:color w:val="auto"/>
          <w:sz w:val="32"/>
          <w:szCs w:val="32"/>
          <w:lang w:eastAsia="zh-Hans"/>
        </w:rPr>
        <w:t>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双集中工作经费113.71</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overflowPunct w:val="0"/>
        <w:spacing w:line="600" w:lineRule="exact"/>
        <w:ind w:firstLine="640"/>
        <w:contextualSpacing/>
        <w:rPr>
          <w:rFonts w:ascii="仿宋_GB2312" w:hAnsi="仿宋_GB2312" w:cs="仿宋_GB2312"/>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spacing w:line="600" w:lineRule="exact"/>
        <w:ind w:firstLine="640"/>
        <w:rPr>
          <w:rFonts w:hint="eastAsia" w:ascii="仿宋_GB2312"/>
          <w:color w:val="auto"/>
          <w:sz w:val="32"/>
          <w:szCs w:val="32"/>
        </w:rPr>
      </w:pPr>
      <w:r>
        <w:rPr>
          <w:rFonts w:hint="eastAsia" w:ascii="仿宋_GB2312"/>
          <w:color w:val="auto"/>
          <w:sz w:val="32"/>
          <w:szCs w:val="32"/>
          <w:lang w:eastAsia="zh-Hans"/>
        </w:rPr>
        <w:t>“</w:t>
      </w:r>
      <w:r>
        <w:rPr>
          <w:rFonts w:hint="eastAsia" w:ascii="仿宋_GB2312"/>
          <w:color w:val="auto"/>
          <w:sz w:val="32"/>
          <w:szCs w:val="32"/>
        </w:rPr>
        <w:t>提高护理人员工作积极性</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提高</w:t>
      </w:r>
      <w:r>
        <w:rPr>
          <w:rFonts w:hint="eastAsia" w:ascii="仿宋_GB2312"/>
          <w:color w:val="auto"/>
          <w:sz w:val="32"/>
          <w:szCs w:val="32"/>
          <w:lang w:eastAsia="zh-Hans"/>
        </w:rPr>
        <w:t>”，</w:t>
      </w:r>
      <w:r>
        <w:rPr>
          <w:rFonts w:hint="eastAsia"/>
          <w:color w:val="auto"/>
          <w:sz w:val="32"/>
          <w:szCs w:val="32"/>
        </w:rPr>
        <w:t>根据</w:t>
      </w:r>
      <w:r>
        <w:rPr>
          <w:rFonts w:hint="eastAsia"/>
          <w:color w:val="auto"/>
          <w:sz w:val="32"/>
          <w:szCs w:val="32"/>
          <w:lang w:val="en-US" w:eastAsia="zh-CN"/>
        </w:rPr>
        <w:t>中心敬老院2023年工作总结、儿童福利院202</w:t>
      </w:r>
      <w:r>
        <w:rPr>
          <w:rFonts w:hint="eastAsia"/>
          <w:sz w:val="32"/>
          <w:szCs w:val="32"/>
          <w:lang w:val="en-US" w:eastAsia="zh-CN"/>
        </w:rPr>
        <w:t>3年工作总结</w:t>
      </w:r>
      <w:r>
        <w:rPr>
          <w:rFonts w:hint="eastAsia" w:ascii="仿宋_GB2312" w:cs="仿宋_GB2312"/>
          <w:color w:val="auto"/>
          <w:sz w:val="32"/>
          <w:szCs w:val="32"/>
          <w:lang w:eastAsia="zh-Hans"/>
        </w:rPr>
        <w:t>显示</w:t>
      </w:r>
      <w:r>
        <w:rPr>
          <w:rFonts w:hint="eastAsia"/>
          <w:sz w:val="32"/>
          <w:szCs w:val="32"/>
        </w:rPr>
        <w:t>，</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pStyle w:val="22"/>
        <w:spacing w:line="600" w:lineRule="exact"/>
        <w:ind w:firstLine="640"/>
        <w:rPr>
          <w:rFonts w:hint="eastAsia" w:ascii="仿宋_GB2312" w:cs="仿宋_GB2312"/>
          <w:color w:val="FF0000"/>
          <w:kern w:val="2"/>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pStyle w:val="22"/>
        <w:spacing w:line="600" w:lineRule="exact"/>
        <w:ind w:firstLine="640"/>
        <w:rPr>
          <w:rFonts w:hint="eastAsia" w:ascii="仿宋_GB2312" w:cs="仿宋_GB2312"/>
          <w:color w:val="FF0000"/>
          <w:kern w:val="2"/>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2"/>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eastAsia="zh-Hans"/>
        </w:rPr>
        <w:t>群众满意度（%）”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”，根据双集中工作经费</w:t>
      </w:r>
      <w:r>
        <w:rPr>
          <w:rFonts w:hint="eastAsia" w:ascii="仿宋_GB2312" w:cs="仿宋_GB2312"/>
          <w:color w:val="auto"/>
          <w:kern w:val="2"/>
          <w:sz w:val="32"/>
          <w:szCs w:val="32"/>
          <w:lang w:val="en-US" w:eastAsia="zh-CN"/>
        </w:rPr>
        <w:t>项目</w:t>
      </w:r>
      <w:r>
        <w:rPr>
          <w:rFonts w:hint="eastAsia" w:ascii="仿宋_GB2312" w:cs="仿宋_GB2312"/>
          <w:color w:val="auto"/>
          <w:kern w:val="2"/>
          <w:sz w:val="32"/>
          <w:szCs w:val="32"/>
          <w:lang w:eastAsia="zh-Hans"/>
        </w:rPr>
        <w:t>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护理人员</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szCs w:val="32"/>
        </w:rPr>
      </w:pPr>
      <w:r>
        <w:rPr>
          <w:rFonts w:hint="eastAsia"/>
          <w:szCs w:val="32"/>
        </w:rPr>
        <w:t>五、预算执行进度与绩效指标偏差情况</w:t>
      </w:r>
    </w:p>
    <w:p>
      <w:pPr>
        <w:pStyle w:val="4"/>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2"/>
        <w:spacing w:line="600" w:lineRule="exact"/>
        <w:ind w:firstLine="640"/>
        <w:rPr>
          <w:rFonts w:ascii="仿宋_GB2312"/>
          <w:color w:val="auto"/>
          <w:sz w:val="32"/>
          <w:szCs w:val="32"/>
          <w:lang w:eastAsia="zh-Hans"/>
        </w:rPr>
      </w:pPr>
      <w:r>
        <w:rPr>
          <w:rFonts w:hint="eastAsia" w:ascii="仿宋_GB2312" w:cs="仿宋_GB2312"/>
          <w:color w:val="auto"/>
          <w:kern w:val="2"/>
          <w:sz w:val="32"/>
          <w:szCs w:val="32"/>
          <w:lang w:eastAsia="zh-Hans"/>
        </w:rPr>
        <w:t>双集中工作经费</w:t>
      </w:r>
      <w:r>
        <w:rPr>
          <w:rFonts w:hint="eastAsia" w:ascii="仿宋_GB2312"/>
          <w:color w:val="auto"/>
          <w:sz w:val="32"/>
          <w:szCs w:val="32"/>
          <w:lang w:eastAsia="zh-Hans"/>
        </w:rPr>
        <w:t>项目预算金额</w:t>
      </w:r>
      <w:r>
        <w:rPr>
          <w:rFonts w:hint="eastAsia" w:ascii="仿宋_GB2312"/>
          <w:color w:val="auto"/>
          <w:sz w:val="32"/>
          <w:szCs w:val="32"/>
          <w:lang w:val="en-US" w:eastAsia="zh-CN"/>
        </w:rPr>
        <w:t>113.71</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113.71</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113.71</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s="仿宋_GB2312"/>
          <w:color w:val="auto"/>
          <w:kern w:val="2"/>
          <w:sz w:val="32"/>
          <w:szCs w:val="32"/>
          <w:lang w:eastAsia="zh-Hans"/>
        </w:rPr>
        <w:t>双集中工作经费</w:t>
      </w:r>
      <w:r>
        <w:rPr>
          <w:rFonts w:hint="eastAsia" w:ascii="仿宋_GB2312"/>
          <w:color w:val="auto"/>
          <w:sz w:val="32"/>
          <w:szCs w:val="32"/>
        </w:rPr>
        <w:t>项目的绩效目标及指标已经全部达成，不存在偏差情况。</w:t>
      </w:r>
    </w:p>
    <w:bookmarkEnd w:id="16"/>
    <w:bookmarkEnd w:id="17"/>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4"/>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2"/>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2"/>
        <w:spacing w:line="600" w:lineRule="exact"/>
        <w:ind w:firstLine="643"/>
        <w:rPr>
          <w:rFonts w:ascii="仿宋_GB2312" w:hAnsi="仿宋_GB2312" w:cs="仿宋_GB2312"/>
          <w:b/>
          <w:bCs/>
          <w:color w:val="auto"/>
          <w:sz w:val="32"/>
          <w:szCs w:val="32"/>
        </w:rPr>
      </w:pPr>
      <w:bookmarkStart w:id="18" w:name="_Toc68364674"/>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rPr>
        <w:t>.强化绩效目标刚性约束，及时对项目进行跟踪问效</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加强绩效目标的刚性约束，及时对项目实施进度与资金支付进度进行全程跟踪问效，发现问题及时解决，确保项目按计划进行，项目资金支付安排高效、合理，杜绝截留、挤占或挪用项目资金的情况发生。</w:t>
      </w:r>
    </w:p>
    <w:p>
      <w:pPr>
        <w:pStyle w:val="24"/>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2"/>
        <w:spacing w:line="600" w:lineRule="exact"/>
        <w:ind w:left="0" w:leftChars="0" w:firstLine="643" w:firstLineChars="200"/>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2"/>
        <w:spacing w:line="600" w:lineRule="exact"/>
        <w:ind w:firstLine="643"/>
        <w:rPr>
          <w:rFonts w:hint="eastAsia" w:ascii="仿宋_GB2312" w:hAnsi="仿宋_GB2312" w:cs="仿宋_GB2312"/>
          <w:b/>
          <w:bCs/>
          <w:color w:val="auto"/>
          <w:sz w:val="32"/>
          <w:szCs w:val="32"/>
        </w:rPr>
      </w:pP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rPr>
        <w:t>是对各项指标和指标值要进一步优化、完善，主要在细化、量化上改进。</w:t>
      </w:r>
    </w:p>
    <w:p>
      <w:pPr>
        <w:pStyle w:val="3"/>
        <w:spacing w:line="600" w:lineRule="exact"/>
        <w:ind w:firstLine="640"/>
        <w:rPr>
          <w:szCs w:val="32"/>
        </w:rPr>
      </w:pPr>
      <w:r>
        <w:rPr>
          <w:rFonts w:hint="eastAsia"/>
          <w:szCs w:val="32"/>
        </w:rPr>
        <w:t>七、</w:t>
      </w:r>
      <w:r>
        <w:rPr>
          <w:rFonts w:hint="eastAsia"/>
          <w:szCs w:val="32"/>
          <w:lang w:eastAsia="zh-Hans"/>
        </w:rPr>
        <w:t>有关建议</w:t>
      </w:r>
    </w:p>
    <w:p>
      <w:pPr>
        <w:pStyle w:val="22"/>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2"/>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2"/>
        <w:spacing w:line="600" w:lineRule="exact"/>
        <w:ind w:firstLine="643"/>
        <w:rPr>
          <w:rFonts w:hint="eastAsia" w:ascii="Times New Roman" w:hAnsi="Times New Roman" w:cs="Times New Roman"/>
          <w:sz w:val="32"/>
          <w:szCs w:val="32"/>
        </w:rPr>
      </w:pPr>
      <w:r>
        <w:rPr>
          <w:rFonts w:hint="eastAsia" w:ascii="仿宋_GB2312" w:hAnsi="Times New Roman" w:cs="Times New Roman"/>
          <w:b/>
          <w:bCs/>
          <w:sz w:val="32"/>
          <w:szCs w:val="32"/>
          <w:lang w:val="en-US" w:eastAsia="zh-CN"/>
        </w:rPr>
        <w:t>2.</w:t>
      </w:r>
      <w:r>
        <w:rPr>
          <w:rFonts w:hint="eastAsia" w:ascii="仿宋_GB2312" w:hAnsi="Times New Roman" w:cs="Times New Roman"/>
          <w:b/>
          <w:bCs/>
          <w:sz w:val="32"/>
          <w:szCs w:val="32"/>
        </w:rPr>
        <w:t>进一步提高年初预算编制的科学性和准确性</w:t>
      </w:r>
      <w:r>
        <w:rPr>
          <w:rFonts w:hint="eastAsia" w:ascii="仿宋_GB2312" w:hAnsi="Times New Roman" w:cs="Times New Roman"/>
          <w:b/>
          <w:bCs/>
          <w:sz w:val="32"/>
          <w:szCs w:val="32"/>
          <w:lang w:eastAsia="zh-CN"/>
        </w:rPr>
        <w:t>。</w:t>
      </w:r>
      <w:r>
        <w:rPr>
          <w:rFonts w:hint="eastAsia" w:ascii="Times New Roman" w:hAnsi="Times New Roman" w:cs="Times New Roman"/>
          <w:sz w:val="32"/>
          <w:szCs w:val="32"/>
        </w:rPr>
        <w:t>完善预算执行动态约束机制，加强财政预算资金管理，统筹协调推进项目执行，提高财政资金效益和效果。</w:t>
      </w:r>
    </w:p>
    <w:p>
      <w:pPr>
        <w:pStyle w:val="22"/>
        <w:spacing w:line="600" w:lineRule="exact"/>
        <w:rPr>
          <w:rFonts w:hint="default" w:ascii="仿宋_GB2312"/>
          <w:b/>
          <w:bCs/>
          <w:sz w:val="32"/>
          <w:szCs w:val="32"/>
        </w:rPr>
      </w:pPr>
      <w:r>
        <w:rPr>
          <w:rFonts w:hint="eastAsia" w:ascii="仿宋_GB2312"/>
          <w:b/>
          <w:bCs/>
          <w:sz w:val="32"/>
          <w:szCs w:val="32"/>
          <w:lang w:val="en-US" w:eastAsia="zh-CN"/>
        </w:rPr>
        <w:t>3.</w:t>
      </w:r>
      <w:r>
        <w:rPr>
          <w:rFonts w:hint="default" w:ascii="仿宋_GB2312"/>
          <w:b/>
          <w:bCs/>
          <w:sz w:val="32"/>
          <w:szCs w:val="32"/>
        </w:rPr>
        <w:t>加大宣传力度，强化绩效理念</w:t>
      </w:r>
    </w:p>
    <w:p>
      <w:pPr>
        <w:pStyle w:val="22"/>
        <w:spacing w:line="600" w:lineRule="exact"/>
        <w:ind w:firstLine="640"/>
        <w:rPr>
          <w:rFonts w:hint="eastAsia" w:ascii="仿宋_GB2312"/>
          <w:sz w:val="32"/>
          <w:szCs w:val="32"/>
        </w:rPr>
      </w:pPr>
      <w:r>
        <w:rPr>
          <w:rFonts w:hint="default"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2"/>
        <w:numPr>
          <w:ilvl w:val="0"/>
          <w:numId w:val="0"/>
        </w:numPr>
        <w:spacing w:line="600" w:lineRule="exact"/>
        <w:ind w:leftChars="200"/>
        <w:rPr>
          <w:rFonts w:hint="default" w:ascii="仿宋_GB2312"/>
          <w:b/>
          <w:bCs/>
          <w:sz w:val="32"/>
          <w:szCs w:val="32"/>
          <w:lang w:val="en-US" w:eastAsia="zh-CN"/>
        </w:rPr>
      </w:pPr>
      <w:r>
        <w:rPr>
          <w:rFonts w:hint="eastAsia" w:ascii="仿宋_GB2312"/>
          <w:b/>
          <w:bCs/>
          <w:sz w:val="32"/>
          <w:szCs w:val="32"/>
          <w:lang w:val="en-US" w:eastAsia="zh-CN"/>
        </w:rPr>
        <w:t>4.</w:t>
      </w:r>
      <w:r>
        <w:rPr>
          <w:rFonts w:hint="default" w:ascii="仿宋_GB2312"/>
          <w:b/>
          <w:bCs/>
          <w:sz w:val="32"/>
          <w:szCs w:val="32"/>
          <w:lang w:val="en-US" w:eastAsia="zh-CN"/>
        </w:rPr>
        <w:t>加强业务培训，提升专业能力</w:t>
      </w:r>
    </w:p>
    <w:p>
      <w:pPr>
        <w:pStyle w:val="22"/>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3"/>
        <w:spacing w:line="600" w:lineRule="exact"/>
        <w:ind w:firstLine="640"/>
        <w:rPr>
          <w:szCs w:val="32"/>
        </w:rPr>
      </w:pPr>
      <w:r>
        <w:rPr>
          <w:rFonts w:hint="eastAsia"/>
          <w:szCs w:val="32"/>
        </w:rPr>
        <w:t>八、其他需要说明的问题</w:t>
      </w:r>
    </w:p>
    <w:p>
      <w:pPr>
        <w:pStyle w:val="22"/>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394703E"/>
    <w:multiLevelType w:val="singleLevel"/>
    <w:tmpl w:val="F394703E"/>
    <w:lvl w:ilvl="0" w:tentative="0">
      <w:start w:val="1"/>
      <w:numFmt w:val="decimal"/>
      <w:lvlText w:val="%1."/>
      <w:lvlJc w:val="left"/>
      <w:pPr>
        <w:tabs>
          <w:tab w:val="left" w:pos="312"/>
        </w:tabs>
        <w:ind w:left="117"/>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2"/>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hOGI4NGViNDcxY2UzOWRhNzg0OWJhYjJjMDUwYzI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76210C"/>
    <w:rsid w:val="040A710A"/>
    <w:rsid w:val="0B5E4D82"/>
    <w:rsid w:val="123A60B6"/>
    <w:rsid w:val="12F1313F"/>
    <w:rsid w:val="14796249"/>
    <w:rsid w:val="15906F03"/>
    <w:rsid w:val="16E31973"/>
    <w:rsid w:val="18B47323"/>
    <w:rsid w:val="245E1E24"/>
    <w:rsid w:val="2C0F00C2"/>
    <w:rsid w:val="2E483E7E"/>
    <w:rsid w:val="2FF22A22"/>
    <w:rsid w:val="33944516"/>
    <w:rsid w:val="34830893"/>
    <w:rsid w:val="3E2D1506"/>
    <w:rsid w:val="3E744885"/>
    <w:rsid w:val="44547A2A"/>
    <w:rsid w:val="455E1216"/>
    <w:rsid w:val="46C558A9"/>
    <w:rsid w:val="49A75425"/>
    <w:rsid w:val="4CEA63BF"/>
    <w:rsid w:val="4EA47A73"/>
    <w:rsid w:val="5063561F"/>
    <w:rsid w:val="5D7317A1"/>
    <w:rsid w:val="5EDF9208"/>
    <w:rsid w:val="5FAFB075"/>
    <w:rsid w:val="60AF410C"/>
    <w:rsid w:val="68291A1A"/>
    <w:rsid w:val="691B1594"/>
    <w:rsid w:val="694A70B8"/>
    <w:rsid w:val="698E2580"/>
    <w:rsid w:val="6CF23867"/>
    <w:rsid w:val="6F0D6C22"/>
    <w:rsid w:val="6FD35114"/>
    <w:rsid w:val="6FD67088"/>
    <w:rsid w:val="6FE70C15"/>
    <w:rsid w:val="6FF38B9B"/>
    <w:rsid w:val="701F79F2"/>
    <w:rsid w:val="71EF5B86"/>
    <w:rsid w:val="73D9A77D"/>
    <w:rsid w:val="73F90A54"/>
    <w:rsid w:val="763B14BE"/>
    <w:rsid w:val="7657F55C"/>
    <w:rsid w:val="76D2301A"/>
    <w:rsid w:val="77861774"/>
    <w:rsid w:val="77978BBA"/>
    <w:rsid w:val="77FD56A3"/>
    <w:rsid w:val="782066DE"/>
    <w:rsid w:val="786D3A99"/>
    <w:rsid w:val="79300B45"/>
    <w:rsid w:val="7983222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Char"/>
    <w:basedOn w:val="1"/>
    <w:qFormat/>
    <w:uiPriority w:val="0"/>
    <w:pPr>
      <w:widowControl/>
      <w:spacing w:after="160" w:line="240" w:lineRule="exact"/>
      <w:jc w:val="left"/>
    </w:p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5"/>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1315</Words>
  <Characters>7498</Characters>
  <Lines>62</Lines>
  <Paragraphs>17</Paragraphs>
  <TotalTime>29</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2024-11-08T12:35:07Z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